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113</w:t>
      </w:r>
      <w:r>
        <w:rPr>
          <w:rFonts w:ascii="Arial" w:hAnsi="Arial" w:eastAsia="MS Mincho"/>
          <w:b/>
          <w:color w:val="auto"/>
          <w:sz w:val="24"/>
        </w:rPr>
        <w:tab/>
      </w:r>
      <w:bookmarkStart w:id="2" w:name="_GoBack"/>
      <w:r>
        <w:rPr>
          <w:rFonts w:hint="eastAsia" w:ascii="Arial" w:hAnsi="Arial"/>
          <w:b/>
          <w:color w:val="auto"/>
          <w:sz w:val="24"/>
          <w:lang w:eastAsia="zh-CN"/>
        </w:rPr>
        <w:t>R4-2418500</w:t>
      </w:r>
      <w:bookmarkEnd w:id="2"/>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18th – 22nd November,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impacts on requirements of AI/ML mobility</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7.18.2</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widowControl w:val="0"/>
              <w:overflowPunct/>
              <w:spacing w:after="0"/>
              <w:jc w:val="both"/>
              <w:textAlignment w:val="auto"/>
              <w:rPr>
                <w:bCs/>
                <w:sz w:val="20"/>
                <w:szCs w:val="20"/>
                <w:lang w:val="en-US"/>
              </w:rPr>
            </w:pPr>
            <w:r>
              <w:rPr>
                <w:rFonts w:eastAsia="Calibri"/>
                <w:bCs/>
                <w:sz w:val="20"/>
                <w:szCs w:val="20"/>
                <w:lang w:val="en-US"/>
              </w:rPr>
              <w:t>Study and evaluate potential benefits and gains of AI/ML aided mobility for network triggered L3-based handover, considering the following aspects:</w:t>
            </w:r>
          </w:p>
          <w:p>
            <w:pPr>
              <w:widowControl w:val="0"/>
              <w:numPr>
                <w:ilvl w:val="0"/>
                <w:numId w:val="4"/>
              </w:numPr>
              <w:overflowPunct/>
              <w:autoSpaceDE/>
              <w:autoSpaceDN/>
              <w:adjustRightInd/>
              <w:spacing w:after="0"/>
              <w:jc w:val="both"/>
              <w:textAlignment w:val="auto"/>
              <w:rPr>
                <w:bCs/>
                <w:sz w:val="20"/>
                <w:szCs w:val="20"/>
                <w:lang w:val="en-US"/>
              </w:rPr>
            </w:pPr>
            <w:r>
              <w:rPr>
                <w:rFonts w:eastAsia="Calibri"/>
                <w:bCs/>
                <w:sz w:val="20"/>
                <w:szCs w:val="20"/>
                <w:lang w:val="en-US"/>
              </w:rPr>
              <w:t xml:space="preserve">AI/ML based RRM measurement and event prediction, </w:t>
            </w:r>
          </w:p>
          <w:p>
            <w:pPr>
              <w:widowControl w:val="0"/>
              <w:numPr>
                <w:ilvl w:val="1"/>
                <w:numId w:val="4"/>
              </w:numPr>
              <w:overflowPunct/>
              <w:autoSpaceDE/>
              <w:autoSpaceDN/>
              <w:adjustRightInd/>
              <w:spacing w:after="0"/>
              <w:jc w:val="both"/>
              <w:textAlignment w:val="auto"/>
              <w:rPr>
                <w:rFonts w:eastAsia="等线"/>
                <w:bCs/>
                <w:sz w:val="20"/>
                <w:szCs w:val="20"/>
                <w:lang w:val="en-US"/>
              </w:rPr>
            </w:pPr>
            <w:r>
              <w:rPr>
                <w:rFonts w:eastAsia="Calibri"/>
                <w:bCs/>
                <w:sz w:val="20"/>
                <w:szCs w:val="20"/>
                <w:lang w:val="en-US"/>
              </w:rPr>
              <w:t>Cell-level measurement prediction including intra and inter-frequency (UE sided and NW sided model) [RAN2]</w:t>
            </w:r>
          </w:p>
          <w:p>
            <w:pPr>
              <w:widowControl w:val="0"/>
              <w:numPr>
                <w:ilvl w:val="2"/>
                <w:numId w:val="4"/>
              </w:numPr>
              <w:overflowPunct/>
              <w:autoSpaceDE/>
              <w:autoSpaceDN/>
              <w:adjustRightInd/>
              <w:spacing w:after="0"/>
              <w:jc w:val="both"/>
              <w:textAlignment w:val="auto"/>
              <w:rPr>
                <w:rFonts w:eastAsia="等线"/>
                <w:bCs/>
                <w:sz w:val="20"/>
                <w:szCs w:val="20"/>
                <w:lang w:val="en-US"/>
              </w:rPr>
            </w:pPr>
            <w:r>
              <w:rPr>
                <w:rFonts w:eastAsia="Calibri"/>
                <w:bCs/>
                <w:sz w:val="20"/>
                <w:szCs w:val="20"/>
                <w:lang w:val="en-US"/>
              </w:rPr>
              <w:t>Inter-cell Beam-level measurement prediction for L3 Mobility (UE sided and NW sided model) [RAN2]</w:t>
            </w:r>
          </w:p>
          <w:p>
            <w:pPr>
              <w:widowControl w:val="0"/>
              <w:numPr>
                <w:ilvl w:val="1"/>
                <w:numId w:val="4"/>
              </w:numPr>
              <w:overflowPunct/>
              <w:autoSpaceDE/>
              <w:autoSpaceDN/>
              <w:adjustRightInd/>
              <w:spacing w:after="0"/>
              <w:jc w:val="both"/>
              <w:textAlignment w:val="auto"/>
              <w:rPr>
                <w:bCs/>
                <w:sz w:val="20"/>
                <w:szCs w:val="20"/>
                <w:lang w:val="en-US"/>
              </w:rPr>
            </w:pPr>
            <w:r>
              <w:rPr>
                <w:rFonts w:eastAsia="Calibri"/>
                <w:bCs/>
                <w:sz w:val="20"/>
                <w:szCs w:val="20"/>
                <w:lang w:val="en-US"/>
              </w:rPr>
              <w:t>HO failure/RLF prediction (UE sided model) [RAN2]</w:t>
            </w:r>
          </w:p>
          <w:p>
            <w:pPr>
              <w:widowControl w:val="0"/>
              <w:numPr>
                <w:ilvl w:val="1"/>
                <w:numId w:val="4"/>
              </w:numPr>
              <w:overflowPunct/>
              <w:autoSpaceDE/>
              <w:autoSpaceDN/>
              <w:adjustRightInd/>
              <w:spacing w:after="0"/>
              <w:jc w:val="both"/>
              <w:textAlignment w:val="auto"/>
              <w:rPr>
                <w:bCs/>
                <w:sz w:val="20"/>
                <w:szCs w:val="20"/>
                <w:lang w:val="en-US"/>
              </w:rPr>
            </w:pPr>
            <w:r>
              <w:rPr>
                <w:rFonts w:eastAsia="Calibri"/>
                <w:bCs/>
                <w:sz w:val="20"/>
                <w:szCs w:val="20"/>
                <w:lang w:val="en-US"/>
              </w:rPr>
              <w:t>Measurement events prediction (UE sided model) [RAN2]</w:t>
            </w:r>
          </w:p>
          <w:p>
            <w:pPr>
              <w:widowControl w:val="0"/>
              <w:numPr>
                <w:ilvl w:val="0"/>
                <w:numId w:val="4"/>
              </w:numPr>
              <w:overflowPunct/>
              <w:autoSpaceDE/>
              <w:autoSpaceDN/>
              <w:adjustRightInd/>
              <w:spacing w:after="0"/>
              <w:jc w:val="both"/>
              <w:textAlignment w:val="auto"/>
              <w:rPr>
                <w:bCs/>
                <w:sz w:val="20"/>
                <w:szCs w:val="20"/>
                <w:lang w:val="en-US"/>
              </w:rPr>
            </w:pPr>
            <w:r>
              <w:rPr>
                <w:bCs/>
                <w:sz w:val="20"/>
                <w:szCs w:val="20"/>
                <w:lang w:val="en-US"/>
              </w:rPr>
              <w:t>Study the need/benefits of any other UE assistance information for the network side model [RAN2]</w:t>
            </w:r>
          </w:p>
          <w:p>
            <w:pPr>
              <w:widowControl w:val="0"/>
              <w:overflowPunct/>
              <w:autoSpaceDE/>
              <w:autoSpaceDN/>
              <w:adjustRightInd/>
              <w:spacing w:after="0"/>
              <w:ind w:left="420"/>
              <w:jc w:val="both"/>
              <w:textAlignment w:val="auto"/>
              <w:rPr>
                <w:bCs/>
                <w:sz w:val="20"/>
                <w:szCs w:val="20"/>
                <w:lang w:val="en-US"/>
              </w:rPr>
            </w:pPr>
          </w:p>
          <w:p>
            <w:pPr>
              <w:widowControl w:val="0"/>
              <w:numPr>
                <w:ilvl w:val="0"/>
                <w:numId w:val="4"/>
              </w:numPr>
              <w:overflowPunct/>
              <w:autoSpaceDE/>
              <w:autoSpaceDN/>
              <w:adjustRightInd/>
              <w:spacing w:after="0"/>
              <w:jc w:val="both"/>
              <w:textAlignment w:val="auto"/>
              <w:rPr>
                <w:bCs/>
                <w:sz w:val="20"/>
                <w:szCs w:val="20"/>
              </w:rPr>
            </w:pPr>
            <w:r>
              <w:rPr>
                <w:rFonts w:eastAsia="等线"/>
                <w:bCs/>
                <w:sz w:val="20"/>
                <w:szCs w:val="20"/>
              </w:rPr>
              <w:t xml:space="preserve">The evaluation of the AI/ML aided mobility benefits should consider </w:t>
            </w:r>
            <w:r>
              <w:rPr>
                <w:bCs/>
                <w:sz w:val="20"/>
                <w:szCs w:val="20"/>
              </w:rPr>
              <w:t>HO performance KPIs (e.g., Ping-pong HO, HOF/RLF,</w:t>
            </w:r>
            <w:r>
              <w:rPr>
                <w:rFonts w:hint="eastAsia"/>
                <w:bCs/>
                <w:sz w:val="20"/>
                <w:szCs w:val="20"/>
              </w:rPr>
              <w:t xml:space="preserve"> </w:t>
            </w:r>
            <w:r>
              <w:rPr>
                <w:bCs/>
                <w:sz w:val="20"/>
                <w:szCs w:val="20"/>
              </w:rPr>
              <w:t>Time of stay, Handover interruption, prediction accuracy, and measurement reduction) etc.) and complexity tradeoffs [RAN2]</w:t>
            </w:r>
          </w:p>
          <w:p>
            <w:pPr>
              <w:widowControl w:val="0"/>
              <w:numPr>
                <w:ilvl w:val="1"/>
                <w:numId w:val="4"/>
              </w:numPr>
              <w:overflowPunct/>
              <w:autoSpaceDE/>
              <w:autoSpaceDN/>
              <w:adjustRightInd/>
              <w:spacing w:after="0"/>
              <w:jc w:val="both"/>
              <w:textAlignment w:val="auto"/>
              <w:rPr>
                <w:bCs/>
                <w:sz w:val="20"/>
                <w:szCs w:val="20"/>
              </w:rPr>
            </w:pPr>
            <w:r>
              <w:rPr>
                <w:rFonts w:hint="eastAsia"/>
                <w:bCs/>
                <w:sz w:val="20"/>
                <w:szCs w:val="20"/>
              </w:rPr>
              <w:t>N</w:t>
            </w:r>
            <w:r>
              <w:rPr>
                <w:bCs/>
                <w:sz w:val="20"/>
                <w:szCs w:val="20"/>
              </w:rPr>
              <w:t>OTE: Simulation assumption and methodology can leverage TR 38.901, 38.843 and 36.839. And leave the detail discussion to RAN2</w:t>
            </w:r>
          </w:p>
          <w:p>
            <w:pPr>
              <w:widowControl w:val="0"/>
              <w:numPr>
                <w:ilvl w:val="0"/>
                <w:numId w:val="4"/>
              </w:numPr>
              <w:overflowPunct/>
              <w:autoSpaceDE/>
              <w:autoSpaceDN/>
              <w:adjustRightInd/>
              <w:spacing w:after="0"/>
              <w:jc w:val="both"/>
              <w:textAlignment w:val="auto"/>
              <w:rPr>
                <w:bCs/>
                <w:sz w:val="20"/>
                <w:szCs w:val="20"/>
              </w:rPr>
            </w:pPr>
            <w:r>
              <w:rPr>
                <w:bCs/>
                <w:sz w:val="20"/>
                <w:szCs w:val="20"/>
              </w:rPr>
              <w:t xml:space="preserve">Potential AI mobility specific enhancement should be based on the Rel19 AI/ML-air interface WID general framework (e.g. LCM, performance monitoring etc) [RAN2]  </w:t>
            </w:r>
          </w:p>
          <w:p>
            <w:pPr>
              <w:widowControl w:val="0"/>
              <w:numPr>
                <w:ilvl w:val="1"/>
                <w:numId w:val="4"/>
              </w:numPr>
              <w:overflowPunct/>
              <w:autoSpaceDE/>
              <w:autoSpaceDN/>
              <w:adjustRightInd/>
              <w:spacing w:after="0"/>
              <w:jc w:val="both"/>
              <w:textAlignment w:val="auto"/>
              <w:rPr>
                <w:bCs/>
                <w:sz w:val="20"/>
                <w:szCs w:val="20"/>
              </w:rPr>
            </w:pPr>
            <w:r>
              <w:rPr>
                <w:bCs/>
                <w:sz w:val="20"/>
                <w:szCs w:val="20"/>
              </w:rPr>
              <w:t xml:space="preserve">NOTE: This would only be treated after sufficient progress is made in the Rel-19 AI/ML air interface WID </w:t>
            </w:r>
          </w:p>
          <w:p>
            <w:pPr>
              <w:widowControl w:val="0"/>
              <w:numPr>
                <w:ilvl w:val="0"/>
                <w:numId w:val="4"/>
              </w:numPr>
              <w:overflowPunct/>
              <w:autoSpaceDE/>
              <w:autoSpaceDN/>
              <w:adjustRightInd/>
              <w:spacing w:after="0"/>
              <w:ind w:hanging="357"/>
              <w:jc w:val="both"/>
              <w:textAlignment w:val="auto"/>
              <w:rPr>
                <w:bCs/>
                <w:sz w:val="20"/>
                <w:szCs w:val="20"/>
              </w:rPr>
            </w:pPr>
            <w:r>
              <w:rPr>
                <w:bCs/>
                <w:sz w:val="20"/>
                <w:szCs w:val="20"/>
              </w:rPr>
              <w:t xml:space="preserve">Potential specification impacts of </w:t>
            </w:r>
            <w:r>
              <w:rPr>
                <w:rFonts w:eastAsia="Calibri"/>
                <w:bCs/>
                <w:sz w:val="20"/>
                <w:szCs w:val="20"/>
                <w:lang w:val="en-US"/>
              </w:rPr>
              <w:t>AI/ML aided mobility [RAN2]</w:t>
            </w:r>
          </w:p>
          <w:p>
            <w:pPr>
              <w:widowControl w:val="0"/>
              <w:numPr>
                <w:ilvl w:val="0"/>
                <w:numId w:val="4"/>
              </w:numPr>
              <w:overflowPunct/>
              <w:autoSpaceDE/>
              <w:autoSpaceDN/>
              <w:adjustRightInd/>
              <w:spacing w:after="0"/>
              <w:ind w:hanging="357"/>
              <w:jc w:val="both"/>
              <w:textAlignment w:val="auto"/>
              <w:rPr>
                <w:bCs/>
                <w:sz w:val="20"/>
                <w:szCs w:val="20"/>
                <w:highlight w:val="green"/>
              </w:rPr>
            </w:pPr>
            <w:bookmarkStart w:id="0" w:name="_Hlk153472406"/>
            <w:r>
              <w:rPr>
                <w:bCs/>
                <w:sz w:val="20"/>
                <w:szCs w:val="20"/>
                <w:highlight w:val="green"/>
                <w:lang w:eastAsia="zh-CN"/>
              </w:rPr>
              <w:t>Evaluate testability, interoperability,</w:t>
            </w:r>
            <w:bookmarkEnd w:id="0"/>
            <w:r>
              <w:rPr>
                <w:bCs/>
                <w:sz w:val="20"/>
                <w:szCs w:val="20"/>
                <w:highlight w:val="green"/>
                <w:lang w:eastAsia="zh-CN"/>
              </w:rPr>
              <w:t xml:space="preserve"> and </w:t>
            </w:r>
            <w:r>
              <w:rPr>
                <w:bCs/>
                <w:sz w:val="20"/>
                <w:szCs w:val="20"/>
                <w:highlight w:val="green"/>
              </w:rPr>
              <w:t>impacts on RRM requirements and performance</w:t>
            </w:r>
            <w:r>
              <w:rPr>
                <w:bCs/>
                <w:sz w:val="20"/>
                <w:szCs w:val="20"/>
                <w:highlight w:val="green"/>
                <w:lang w:eastAsia="zh-CN"/>
              </w:rPr>
              <w:t xml:space="preserve"> [RAN4]</w:t>
            </w:r>
          </w:p>
          <w:p>
            <w:pPr>
              <w:widowControl w:val="0"/>
              <w:numPr>
                <w:ilvl w:val="1"/>
                <w:numId w:val="4"/>
              </w:numPr>
              <w:tabs>
                <w:tab w:val="left" w:pos="720"/>
              </w:tabs>
              <w:overflowPunct/>
              <w:autoSpaceDE/>
              <w:autoSpaceDN/>
              <w:adjustRightInd/>
              <w:spacing w:after="0"/>
              <w:jc w:val="both"/>
              <w:textAlignment w:val="auto"/>
              <w:rPr>
                <w:bCs/>
                <w:sz w:val="20"/>
                <w:szCs w:val="20"/>
                <w:highlight w:val="green"/>
                <w:lang w:val="en-US"/>
              </w:rPr>
            </w:pPr>
            <w:r>
              <w:rPr>
                <w:rFonts w:hint="eastAsia"/>
                <w:bCs/>
                <w:sz w:val="20"/>
                <w:szCs w:val="20"/>
                <w:highlight w:val="green"/>
                <w:u w:val="single"/>
                <w:lang w:val="en-US"/>
              </w:rPr>
              <w:t xml:space="preserve">Study the impacts on requirements based on RAN2 assumptions, and coordinate with RAN2 if needed </w:t>
            </w:r>
          </w:p>
          <w:p>
            <w:pPr>
              <w:widowControl w:val="0"/>
              <w:numPr>
                <w:ilvl w:val="1"/>
                <w:numId w:val="4"/>
              </w:numPr>
              <w:tabs>
                <w:tab w:val="left" w:pos="720"/>
              </w:tabs>
              <w:overflowPunct/>
              <w:autoSpaceDE/>
              <w:autoSpaceDN/>
              <w:adjustRightInd/>
              <w:spacing w:after="0"/>
              <w:jc w:val="both"/>
              <w:textAlignment w:val="auto"/>
              <w:rPr>
                <w:bCs/>
                <w:sz w:val="20"/>
                <w:szCs w:val="20"/>
                <w:highlight w:val="green"/>
                <w:lang w:val="en-US"/>
              </w:rPr>
            </w:pPr>
            <w:r>
              <w:rPr>
                <w:rFonts w:hint="eastAsia"/>
                <w:bCs/>
                <w:sz w:val="20"/>
                <w:szCs w:val="20"/>
                <w:highlight w:val="green"/>
                <w:u w:val="single"/>
                <w:lang w:val="en-US"/>
              </w:rPr>
              <w:t>Study the testability and interoperability based on RAN2 framework (e.g., number of cells to measure, beams etc.)</w:t>
            </w:r>
          </w:p>
          <w:p>
            <w:pPr>
              <w:pStyle w:val="28"/>
              <w:widowControl w:val="0"/>
              <w:numPr>
                <w:ilvl w:val="1"/>
                <w:numId w:val="4"/>
              </w:numPr>
              <w:overflowPunct/>
              <w:autoSpaceDE/>
              <w:autoSpaceDN/>
              <w:adjustRightInd/>
              <w:spacing w:after="0"/>
              <w:ind w:firstLineChars="0"/>
              <w:jc w:val="both"/>
              <w:textAlignment w:val="auto"/>
              <w:rPr>
                <w:bCs/>
                <w:sz w:val="20"/>
                <w:szCs w:val="20"/>
                <w:highlight w:val="green"/>
                <w:lang w:val="en-US"/>
              </w:rPr>
            </w:pPr>
            <w:r>
              <w:rPr>
                <w:rFonts w:hint="eastAsia"/>
                <w:bCs/>
                <w:sz w:val="20"/>
                <w:szCs w:val="20"/>
                <w:highlight w:val="green"/>
                <w:lang w:val="en-US"/>
              </w:rPr>
              <w:t>N</w:t>
            </w:r>
            <w:r>
              <w:rPr>
                <w:bCs/>
                <w:sz w:val="20"/>
                <w:szCs w:val="20"/>
                <w:highlight w:val="green"/>
                <w:lang w:val="en-US"/>
              </w:rPr>
              <w:t>OTE</w:t>
            </w:r>
            <w:r>
              <w:rPr>
                <w:rFonts w:hint="eastAsia"/>
                <w:bCs/>
                <w:sz w:val="20"/>
                <w:szCs w:val="20"/>
                <w:highlight w:val="green"/>
                <w:lang w:val="en-US"/>
              </w:rPr>
              <w:t xml:space="preserve"> </w:t>
            </w:r>
            <w:r>
              <w:rPr>
                <w:bCs/>
                <w:sz w:val="20"/>
                <w:szCs w:val="20"/>
                <w:highlight w:val="green"/>
                <w:lang w:val="en-US"/>
              </w:rPr>
              <w:t>4</w:t>
            </w:r>
            <w:r>
              <w:rPr>
                <w:rFonts w:hint="eastAsia"/>
                <w:bCs/>
                <w:sz w:val="20"/>
                <w:szCs w:val="20"/>
                <w:highlight w:val="green"/>
                <w:lang w:val="en-US"/>
              </w:rPr>
              <w:t xml:space="preserve">: Leverage the work from “AI/ML for NR air interface” led by RAN1 and avoid the duplicate study for testability and interoperability. </w:t>
            </w:r>
          </w:p>
          <w:p>
            <w:pPr>
              <w:pStyle w:val="28"/>
              <w:widowControl w:val="0"/>
              <w:numPr>
                <w:ilvl w:val="1"/>
                <w:numId w:val="4"/>
              </w:numPr>
              <w:overflowPunct/>
              <w:autoSpaceDE/>
              <w:autoSpaceDN/>
              <w:adjustRightInd/>
              <w:spacing w:after="0"/>
              <w:ind w:firstLineChars="0"/>
              <w:jc w:val="both"/>
              <w:textAlignment w:val="auto"/>
              <w:rPr>
                <w:bCs/>
                <w:sz w:val="20"/>
                <w:szCs w:val="20"/>
                <w:highlight w:val="green"/>
                <w:lang w:val="en-US"/>
              </w:rPr>
            </w:pPr>
            <w:r>
              <w:rPr>
                <w:rFonts w:hint="eastAsia"/>
                <w:bCs/>
                <w:sz w:val="20"/>
                <w:szCs w:val="20"/>
                <w:highlight w:val="green"/>
                <w:lang w:val="en-US"/>
              </w:rPr>
              <w:t>N</w:t>
            </w:r>
            <w:r>
              <w:rPr>
                <w:bCs/>
                <w:sz w:val="20"/>
                <w:szCs w:val="20"/>
                <w:highlight w:val="green"/>
                <w:lang w:val="en-US"/>
              </w:rPr>
              <w:t>OTE</w:t>
            </w:r>
            <w:r>
              <w:rPr>
                <w:rFonts w:hint="eastAsia"/>
                <w:bCs/>
                <w:sz w:val="20"/>
                <w:szCs w:val="20"/>
                <w:highlight w:val="green"/>
                <w:lang w:val="en-US"/>
              </w:rPr>
              <w:t xml:space="preserve"> </w:t>
            </w:r>
            <w:r>
              <w:rPr>
                <w:bCs/>
                <w:sz w:val="20"/>
                <w:szCs w:val="20"/>
                <w:highlight w:val="green"/>
                <w:lang w:val="en-US"/>
              </w:rPr>
              <w:t>5</w:t>
            </w:r>
            <w:r>
              <w:rPr>
                <w:rFonts w:hint="eastAsia"/>
                <w:bCs/>
                <w:sz w:val="20"/>
                <w:szCs w:val="20"/>
                <w:highlight w:val="green"/>
                <w:lang w:val="en-US"/>
              </w:rPr>
              <w:t>: Avoid the overlaps with RAN2 work for evaluation</w:t>
            </w:r>
          </w:p>
          <w:p>
            <w:pPr>
              <w:widowControl w:val="0"/>
              <w:overflowPunct/>
              <w:autoSpaceDE/>
              <w:autoSpaceDN/>
              <w:adjustRightInd/>
              <w:spacing w:after="0"/>
              <w:ind w:left="720"/>
              <w:jc w:val="both"/>
              <w:textAlignment w:val="auto"/>
              <w:rPr>
                <w:bCs/>
                <w:sz w:val="20"/>
                <w:szCs w:val="20"/>
                <w:lang w:val="en-US"/>
              </w:rPr>
            </w:pPr>
          </w:p>
          <w:p>
            <w:pPr>
              <w:pStyle w:val="28"/>
              <w:widowControl w:val="0"/>
              <w:numPr>
                <w:ilvl w:val="0"/>
                <w:numId w:val="4"/>
              </w:numPr>
              <w:overflowPunct/>
              <w:autoSpaceDE/>
              <w:autoSpaceDN/>
              <w:adjustRightInd/>
              <w:spacing w:after="0"/>
              <w:ind w:firstLineChars="0"/>
              <w:contextualSpacing/>
              <w:jc w:val="both"/>
              <w:textAlignment w:val="auto"/>
              <w:rPr>
                <w:bCs/>
                <w:sz w:val="20"/>
                <w:szCs w:val="20"/>
                <w:lang w:val="en-US"/>
              </w:rPr>
            </w:pPr>
            <w:r>
              <w:rPr>
                <w:bCs/>
                <w:sz w:val="20"/>
                <w:szCs w:val="20"/>
                <w:lang w:val="en-US"/>
              </w:rPr>
              <w:t>NOTE 1: RAN1/3 work can be triggered via LS</w:t>
            </w:r>
          </w:p>
          <w:p>
            <w:pPr>
              <w:widowControl w:val="0"/>
              <w:overflowPunct/>
              <w:autoSpaceDE/>
              <w:autoSpaceDN/>
              <w:adjustRightInd/>
              <w:spacing w:after="0"/>
              <w:ind w:left="720"/>
              <w:jc w:val="both"/>
              <w:textAlignment w:val="auto"/>
              <w:rPr>
                <w:bCs/>
                <w:sz w:val="20"/>
                <w:szCs w:val="20"/>
                <w:lang w:val="en-US"/>
              </w:rPr>
            </w:pPr>
            <w:r>
              <w:rPr>
                <w:bCs/>
                <w:sz w:val="20"/>
                <w:szCs w:val="20"/>
                <w:lang w:val="en-US"/>
              </w:rPr>
              <w:t xml:space="preserve">NOTE 2: </w:t>
            </w:r>
            <w:r>
              <w:rPr>
                <w:bCs/>
                <w:sz w:val="20"/>
                <w:szCs w:val="20"/>
              </w:rPr>
              <w:t>To avoid duplicate study with “AI/ML for NG-RAN” led by RAN3</w:t>
            </w:r>
          </w:p>
          <w:p>
            <w:pPr>
              <w:widowControl w:val="0"/>
              <w:overflowPunct/>
              <w:autoSpaceDE/>
              <w:autoSpaceDN/>
              <w:adjustRightInd/>
              <w:spacing w:after="0"/>
              <w:ind w:left="720"/>
              <w:jc w:val="both"/>
              <w:textAlignment w:val="auto"/>
              <w:rPr>
                <w:bCs/>
                <w:szCs w:val="20"/>
              </w:rPr>
            </w:pPr>
            <w:r>
              <w:rPr>
                <w:bCs/>
                <w:sz w:val="20"/>
                <w:szCs w:val="20"/>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initial views on </w:t>
      </w:r>
      <w:r>
        <w:rPr>
          <w:rFonts w:hint="eastAsia"/>
          <w:bCs/>
          <w:sz w:val="22"/>
          <w:szCs w:val="28"/>
          <w:u w:val="none"/>
          <w:lang w:val="en-US"/>
        </w:rPr>
        <w:t>requirements</w:t>
      </w:r>
      <w:r>
        <w:rPr>
          <w:rFonts w:hint="eastAsia" w:eastAsia="宋体"/>
          <w:bCs/>
          <w:sz w:val="22"/>
          <w:szCs w:val="28"/>
          <w:u w:val="none"/>
          <w:lang w:val="en-US" w:eastAsia="zh-CN"/>
        </w:rPr>
        <w:t xml:space="preserve"> </w:t>
      </w:r>
      <w:r>
        <w:rPr>
          <w:rFonts w:hint="eastAsia"/>
          <w:bCs/>
          <w:sz w:val="22"/>
          <w:szCs w:val="28"/>
          <w:u w:val="none"/>
          <w:lang w:val="en-US"/>
        </w:rPr>
        <w:t>impacts based on RAN2 assumptions</w:t>
      </w:r>
      <w:r>
        <w:rPr>
          <w:rFonts w:hint="eastAsia" w:eastAsia="宋体"/>
          <w:color w:val="auto"/>
          <w:sz w:val="20"/>
          <w:szCs w:val="20"/>
          <w:lang w:val="en-US" w:eastAsia="zh-CN"/>
        </w:rPr>
        <w:t xml:space="preserve"> of AI/ML for mobility from the RRM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rPr>
          <w:rFonts w:hint="eastAsia"/>
          <w:iCs/>
          <w:lang w:val="en-US" w:eastAsia="zh-CN"/>
        </w:rPr>
      </w:pPr>
      <w:r>
        <w:rPr>
          <w:rFonts w:hint="eastAsia"/>
          <w:iCs/>
          <w:lang w:val="en-US" w:eastAsia="zh-CN"/>
        </w:rPr>
        <w:t>In the last meeting, we discussed the priorities of different use cases and have reached consensus that RAN4 to start the discussion with RRM measurement prediction use-case [2]. For measurement event prediction use-case and RLF use-case, more progress is needed from RAN2, and RAN4 to only start the discussion of Measurement event prediction use-case and RLF use-case if sufficient progress in RAN2. Therefore, we provide our views on RRM  impact on RRM measurement prediction use-case in the follow.</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9" w:type="dxa"/>
          </w:tcPr>
          <w:p>
            <w:pPr>
              <w:pStyle w:val="59"/>
              <w:rPr>
                <w:b/>
                <w:bCs/>
                <w:u w:val="single"/>
                <w:lang w:val="en-US"/>
              </w:rPr>
            </w:pPr>
            <w:r>
              <w:rPr>
                <w:b/>
                <w:bCs/>
                <w:u w:val="single"/>
                <w:lang w:val="en-US"/>
              </w:rPr>
              <w:t>Issue 1-1-1: Priorities of different use cases</w:t>
            </w:r>
          </w:p>
          <w:p>
            <w:pPr>
              <w:snapToGrid w:val="0"/>
              <w:spacing w:after="120"/>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pStyle w:val="28"/>
              <w:numPr>
                <w:ilvl w:val="1"/>
                <w:numId w:val="5"/>
              </w:numPr>
              <w:overflowPunct/>
              <w:autoSpaceDE/>
              <w:autoSpaceDN/>
              <w:adjustRightInd/>
              <w:snapToGrid w:val="0"/>
              <w:spacing w:after="120"/>
              <w:ind w:firstLineChars="0"/>
              <w:textAlignment w:val="auto"/>
              <w:rPr>
                <w:szCs w:val="21"/>
                <w:highlight w:val="green"/>
              </w:rPr>
            </w:pPr>
            <w:r>
              <w:rPr>
                <w:szCs w:val="21"/>
                <w:highlight w:val="green"/>
              </w:rPr>
              <w:t>RAN4 to start the discussion with RRM measurement prediction use-case from RAN4 #112bis meeting.</w:t>
            </w:r>
          </w:p>
          <w:p>
            <w:pPr>
              <w:spacing w:after="120"/>
              <w:rPr>
                <w:color w:val="000000" w:themeColor="text1"/>
                <w:szCs w:val="24"/>
                <w:lang w:eastAsia="zh-CN"/>
                <w14:textFill>
                  <w14:solidFill>
                    <w14:schemeClr w14:val="tx1"/>
                  </w14:solidFill>
                </w14:textFill>
              </w:rPr>
            </w:pPr>
          </w:p>
          <w:p>
            <w:pPr>
              <w:snapToGrid w:val="0"/>
              <w:spacing w:after="120"/>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pStyle w:val="28"/>
              <w:numPr>
                <w:ilvl w:val="1"/>
                <w:numId w:val="5"/>
              </w:numPr>
              <w:overflowPunct/>
              <w:autoSpaceDE/>
              <w:autoSpaceDN/>
              <w:adjustRightInd/>
              <w:snapToGrid w:val="0"/>
              <w:spacing w:after="120"/>
              <w:ind w:firstLineChars="0"/>
              <w:textAlignment w:val="auto"/>
              <w:rPr>
                <w:szCs w:val="21"/>
                <w:highlight w:val="green"/>
              </w:rPr>
            </w:pPr>
            <w:r>
              <w:rPr>
                <w:szCs w:val="21"/>
                <w:highlight w:val="green"/>
              </w:rPr>
              <w:t>RAN4 to only start the discussion of Measurement event prediction use-case and</w:t>
            </w:r>
            <w:r>
              <w:rPr>
                <w:bCs/>
                <w:szCs w:val="21"/>
                <w:highlight w:val="green"/>
              </w:rPr>
              <w:t xml:space="preserve"> RLF use-case</w:t>
            </w:r>
            <w:r>
              <w:rPr>
                <w:szCs w:val="21"/>
                <w:highlight w:val="green"/>
              </w:rPr>
              <w:t xml:space="preserve"> if sufficient progress in RAN2.</w:t>
            </w:r>
          </w:p>
          <w:p>
            <w:pPr>
              <w:pStyle w:val="28"/>
              <w:numPr>
                <w:ilvl w:val="1"/>
                <w:numId w:val="5"/>
              </w:numPr>
              <w:overflowPunct/>
              <w:autoSpaceDE/>
              <w:autoSpaceDN/>
              <w:adjustRightInd/>
              <w:snapToGrid w:val="0"/>
              <w:spacing w:after="120"/>
              <w:ind w:firstLineChars="0"/>
              <w:textAlignment w:val="auto"/>
              <w:rPr>
                <w:szCs w:val="21"/>
                <w:highlight w:val="green"/>
              </w:rPr>
            </w:pPr>
            <w:r>
              <w:rPr>
                <w:rFonts w:hint="eastAsia"/>
                <w:szCs w:val="21"/>
                <w:highlight w:val="green"/>
              </w:rPr>
              <w:t>T</w:t>
            </w:r>
            <w:r>
              <w:rPr>
                <w:szCs w:val="21"/>
                <w:highlight w:val="green"/>
              </w:rPr>
              <w:t>he earliest time to start the discussion for Measurement event prediction use-case is RAN4#114 meeting (Feb 2025).</w:t>
            </w:r>
          </w:p>
          <w:p>
            <w:pPr>
              <w:pStyle w:val="28"/>
              <w:numPr>
                <w:ilvl w:val="1"/>
                <w:numId w:val="5"/>
              </w:numPr>
              <w:overflowPunct/>
              <w:autoSpaceDE/>
              <w:autoSpaceDN/>
              <w:adjustRightInd/>
              <w:snapToGrid w:val="0"/>
              <w:spacing w:after="120"/>
              <w:ind w:firstLineChars="0"/>
              <w:textAlignment w:val="auto"/>
              <w:rPr>
                <w:szCs w:val="21"/>
                <w:highlight w:val="green"/>
              </w:rPr>
            </w:pPr>
            <w:r>
              <w:rPr>
                <w:rFonts w:hint="eastAsia"/>
                <w:szCs w:val="21"/>
                <w:highlight w:val="green"/>
              </w:rPr>
              <w:t>T</w:t>
            </w:r>
            <w:r>
              <w:rPr>
                <w:szCs w:val="21"/>
                <w:highlight w:val="green"/>
              </w:rPr>
              <w:t xml:space="preserve">he earliest time to start the discussion for </w:t>
            </w:r>
            <w:r>
              <w:rPr>
                <w:bCs/>
                <w:szCs w:val="21"/>
                <w:highlight w:val="green"/>
              </w:rPr>
              <w:t xml:space="preserve">RLF use-case is </w:t>
            </w:r>
            <w:r>
              <w:rPr>
                <w:szCs w:val="21"/>
                <w:highlight w:val="green"/>
              </w:rPr>
              <w:t>from RAN4#114bis meeting (Apr 2025).</w:t>
            </w:r>
          </w:p>
          <w:p>
            <w:pPr>
              <w:pStyle w:val="57"/>
              <w:numPr>
                <w:ilvl w:val="-1"/>
                <w:numId w:val="0"/>
              </w:numPr>
              <w:ind w:left="0" w:firstLine="0"/>
            </w:pPr>
          </w:p>
        </w:tc>
      </w:tr>
    </w:tbl>
    <w:p>
      <w:pPr>
        <w:spacing w:before="157" w:beforeLines="50"/>
        <w:rPr>
          <w:rFonts w:hint="eastAsia"/>
          <w:iCs/>
          <w:lang w:val="en-US" w:eastAsia="zh-CN"/>
        </w:rPr>
      </w:pPr>
      <w:r>
        <w:rPr>
          <w:rFonts w:hint="eastAsia"/>
          <w:iCs/>
          <w:lang w:val="en-US" w:eastAsia="zh-CN"/>
        </w:rPr>
        <w:t xml:space="preserve">In R18 AI/ML for air, there were </w:t>
      </w:r>
      <w:r>
        <w:rPr>
          <w:rFonts w:hint="eastAsia" w:eastAsia="宋体"/>
          <w:color w:val="auto"/>
          <w:sz w:val="20"/>
          <w:szCs w:val="20"/>
          <w:highlight w:val="none"/>
          <w:lang w:val="en-US" w:eastAsia="zh-CN"/>
        </w:rPr>
        <w:t xml:space="preserve">several typical use cases incorporated, including CSI feedback enhancement, beam management enhancement and positioning enhancement. </w:t>
      </w:r>
      <w:r>
        <w:rPr>
          <w:iCs/>
          <w:lang w:eastAsia="zh-CN"/>
        </w:rPr>
        <w:t>Since L3 measurement is based on filtering of L1 measurement, the study of AI/ML for air can be leveraged for mobility purpose</w:t>
      </w:r>
      <w:r>
        <w:rPr>
          <w:rFonts w:hint="eastAsia"/>
          <w:iCs/>
          <w:lang w:val="en-US" w:eastAsia="zh-CN"/>
        </w:rPr>
        <w:t xml:space="preserve">. Majority of </w:t>
      </w:r>
      <w:r>
        <w:rPr>
          <w:iCs/>
          <w:lang w:eastAsia="zh-CN"/>
        </w:rPr>
        <w:t xml:space="preserve">the study of </w:t>
      </w:r>
      <w:r>
        <w:rPr>
          <w:rFonts w:hint="eastAsia"/>
          <w:iCs/>
          <w:lang w:val="en-US" w:eastAsia="zh-CN"/>
        </w:rPr>
        <w:t xml:space="preserve">beam management in </w:t>
      </w:r>
      <w:r>
        <w:rPr>
          <w:iCs/>
          <w:lang w:eastAsia="zh-CN"/>
        </w:rPr>
        <w:t>AI/ML for air</w:t>
      </w:r>
      <w:r>
        <w:rPr>
          <w:rFonts w:hint="eastAsia"/>
          <w:iCs/>
          <w:lang w:val="en-US" w:eastAsia="zh-CN"/>
        </w:rPr>
        <w:t xml:space="preserve"> can be reused when we extend L1 beam measurement from serving cell to neighbor cell. </w:t>
      </w:r>
    </w:p>
    <w:p>
      <w:pPr>
        <w:pStyle w:val="57"/>
        <w:spacing w:before="157" w:beforeLines="50"/>
        <w:ind w:left="0" w:firstLine="0"/>
        <w:rPr>
          <w:rFonts w:hint="eastAsia" w:eastAsia="宋体"/>
          <w:lang w:val="en-US" w:eastAsia="zh-CN"/>
        </w:rPr>
      </w:pPr>
      <w:r>
        <w:rPr>
          <w:rFonts w:hint="eastAsia"/>
          <w:szCs w:val="20"/>
          <w:lang w:val="en-US" w:eastAsia="zh-CN"/>
        </w:rPr>
        <w:t>It</w:t>
      </w:r>
      <w:r>
        <w:rPr>
          <w:rFonts w:hint="default"/>
          <w:szCs w:val="20"/>
          <w:lang w:val="en-US" w:eastAsia="zh-CN"/>
        </w:rPr>
        <w:t>’</w:t>
      </w:r>
      <w:r>
        <w:rPr>
          <w:rFonts w:hint="eastAsia"/>
          <w:szCs w:val="20"/>
          <w:lang w:val="en-US" w:eastAsia="zh-CN"/>
        </w:rPr>
        <w:t xml:space="preserve">s noted that both cell level measurement prediction and beam level measurement prediction are within the scope of RRM measurement prediction. </w:t>
      </w:r>
      <w:r>
        <w:rPr>
          <w:rFonts w:hint="eastAsia" w:eastAsia="宋体"/>
          <w:color w:val="auto"/>
          <w:lang w:val="en-US" w:eastAsia="zh-CN"/>
        </w:rPr>
        <w:t xml:space="preserve">We can observe that there are three cases need to be considered for cell level measurement. For case 1, beam level results are predicted first and then cell level results are derived. For case 2 and case 3, cell level results are predicted directly. </w:t>
      </w:r>
      <w:r>
        <w:rPr>
          <w:rFonts w:hint="eastAsia" w:eastAsia="宋体"/>
          <w:lang w:val="en-US" w:eastAsia="zh-CN"/>
        </w:rPr>
        <w:t xml:space="preserve">For beam level measurement prediction, under the discussion in RAN2, </w:t>
      </w:r>
      <w:r>
        <w:rPr>
          <w:rFonts w:hint="eastAsia"/>
        </w:rPr>
        <w:t>L3 filtered beam level prediction cases are lower priority</w:t>
      </w:r>
      <w:r>
        <w:rPr>
          <w:rFonts w:hint="eastAsia" w:eastAsia="宋体"/>
          <w:lang w:val="en-US" w:eastAsia="zh-CN"/>
        </w:rPr>
        <w:t xml:space="preserve"> and there are three cases as well.</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8"/>
              <w:numPr>
                <w:ilvl w:val="-1"/>
                <w:numId w:val="0"/>
              </w:numPr>
              <w:ind w:left="0" w:firstLine="0"/>
              <w:rPr>
                <w:i w:val="0"/>
                <w:iCs/>
              </w:rPr>
            </w:pPr>
            <w:r>
              <w:rPr>
                <w:rFonts w:hint="eastAsia"/>
              </w:rPr>
              <w:t xml:space="preserve">=&gt; </w:t>
            </w:r>
            <w:r>
              <w:rPr>
                <w:rFonts w:hint="eastAsia"/>
                <w:i w:val="0"/>
                <w:iCs/>
              </w:rPr>
              <w:t>Cell level measurement prediction model</w:t>
            </w:r>
          </w:p>
          <w:p>
            <w:pPr>
              <w:pStyle w:val="58"/>
              <w:ind w:left="362" w:leftChars="100" w:hanging="162" w:hangingChars="81"/>
              <w:rPr>
                <w:i w:val="0"/>
                <w:iCs/>
              </w:rPr>
            </w:pPr>
            <w:r>
              <w:rPr>
                <w:i w:val="0"/>
                <w:iCs/>
              </w:rPr>
              <w:t>For cell level measurement prediction model, at least consider the following cases:</w:t>
            </w:r>
          </w:p>
          <w:p>
            <w:pPr>
              <w:pStyle w:val="58"/>
              <w:ind w:left="726"/>
              <w:rPr>
                <w:i w:val="0"/>
                <w:iCs/>
              </w:rPr>
            </w:pPr>
            <w:r>
              <w:rPr>
                <w:i w:val="0"/>
                <w:iCs/>
              </w:rPr>
              <w:t xml:space="preserve">Case 1: To predict beam level results, then generate cell level results based on the predicted beam results; </w:t>
            </w:r>
          </w:p>
          <w:p>
            <w:pPr>
              <w:pStyle w:val="58"/>
              <w:ind w:left="726"/>
              <w:rPr>
                <w:i w:val="0"/>
                <w:iCs/>
              </w:rPr>
            </w:pPr>
            <w:r>
              <w:rPr>
                <w:i w:val="0"/>
                <w:iCs/>
              </w:rPr>
              <w:t>Case 2: To directly predict cell level results based on cell level results.</w:t>
            </w:r>
          </w:p>
          <w:p>
            <w:pPr>
              <w:pStyle w:val="57"/>
              <w:ind w:left="726"/>
            </w:pPr>
            <w:r>
              <w:t xml:space="preserve">Case 3: To directly predict cell level results based on beam level results </w:t>
            </w:r>
          </w:p>
          <w:p>
            <w:pPr>
              <w:pStyle w:val="57"/>
              <w:ind w:left="726"/>
              <w:rPr>
                <w:rFonts w:hint="eastAsia"/>
              </w:rPr>
            </w:pPr>
          </w:p>
          <w:p>
            <w:pPr>
              <w:pStyle w:val="57"/>
              <w:numPr>
                <w:ilvl w:val="-1"/>
                <w:numId w:val="0"/>
              </w:numPr>
              <w:ind w:left="0" w:firstLine="0"/>
              <w:rPr>
                <w:rFonts w:hint="eastAsia"/>
              </w:rPr>
            </w:pPr>
            <w:r>
              <w:rPr>
                <w:rFonts w:hint="eastAsia"/>
              </w:rPr>
              <w:t xml:space="preserve">=&gt; Companies can consider to do L3 filtered beam level results for any of this cases.  L3 filtered beam level prediction cases are lower priority.  </w:t>
            </w:r>
          </w:p>
          <w:p>
            <w:pPr>
              <w:pStyle w:val="57"/>
              <w:ind w:left="726"/>
              <w:rPr>
                <w:rFonts w:hint="eastAsia"/>
              </w:rPr>
            </w:pPr>
            <w:r>
              <w:rPr>
                <w:rFonts w:hint="eastAsia"/>
              </w:rPr>
              <w:t>Case 1: To predict L1 filtered beam level results, then generate L3 filtered results based on the predicted L1 beam results.</w:t>
            </w:r>
          </w:p>
          <w:p>
            <w:pPr>
              <w:pStyle w:val="57"/>
              <w:ind w:left="726"/>
              <w:rPr>
                <w:rFonts w:hint="eastAsia"/>
              </w:rPr>
            </w:pPr>
            <w:r>
              <w:rPr>
                <w:rFonts w:hint="eastAsia"/>
              </w:rPr>
              <w:t>Case 2: To directly predict L3 filtered beam level results based on the L3 beam level measurement results.</w:t>
            </w:r>
          </w:p>
          <w:p>
            <w:pPr>
              <w:pStyle w:val="57"/>
              <w:ind w:left="726"/>
              <w:rPr>
                <w:rFonts w:hint="eastAsia"/>
              </w:rPr>
            </w:pPr>
            <w:r>
              <w:rPr>
                <w:rFonts w:hint="eastAsia"/>
              </w:rPr>
              <w:t>Case 3: To directly predict L3 filtered beam level results based on the L1 beam level measurement results.</w:t>
            </w:r>
          </w:p>
          <w:p>
            <w:pPr>
              <w:pStyle w:val="57"/>
              <w:numPr>
                <w:ilvl w:val="-1"/>
                <w:numId w:val="0"/>
              </w:numPr>
              <w:ind w:left="0" w:firstLine="0"/>
            </w:pPr>
          </w:p>
        </w:tc>
      </w:tr>
    </w:tbl>
    <w:p>
      <w:pPr>
        <w:pStyle w:val="57"/>
        <w:spacing w:before="157" w:beforeLines="50"/>
        <w:ind w:left="0" w:firstLine="0"/>
        <w:jc w:val="left"/>
      </w:pPr>
      <w:r>
        <w:rPr>
          <w:rFonts w:hint="eastAsia" w:eastAsia="宋体"/>
          <w:lang w:val="en-US" w:eastAsia="zh-CN"/>
        </w:rPr>
        <w:t xml:space="preserve">As to the cell level measurement prediction model and beam level measurement prediction model, different input or different output for different cases. </w:t>
      </w:r>
    </w:p>
    <w:p>
      <w:pPr>
        <w:pStyle w:val="57"/>
        <w:spacing w:before="157" w:beforeLines="50"/>
        <w:ind w:left="0" w:firstLine="0"/>
        <w:jc w:val="center"/>
      </w:pPr>
      <w:r>
        <w:drawing>
          <wp:inline distT="0" distB="0" distL="114300" distR="114300">
            <wp:extent cx="4937760" cy="3642360"/>
            <wp:effectExtent l="0" t="0" r="0" b="0"/>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
                    <pic:cNvPicPr>
                      <a:picLocks noChangeAspect="1"/>
                    </pic:cNvPicPr>
                  </pic:nvPicPr>
                  <pic:blipFill>
                    <a:blip r:embed="rId5"/>
                    <a:stretch>
                      <a:fillRect/>
                    </a:stretch>
                  </pic:blipFill>
                  <pic:spPr>
                    <a:xfrm>
                      <a:off x="0" y="0"/>
                      <a:ext cx="4937760" cy="3642360"/>
                    </a:xfrm>
                    <a:prstGeom prst="rect">
                      <a:avLst/>
                    </a:prstGeom>
                    <a:noFill/>
                    <a:ln>
                      <a:noFill/>
                    </a:ln>
                  </pic:spPr>
                </pic:pic>
              </a:graphicData>
            </a:graphic>
          </wp:inline>
        </w:drawing>
      </w:r>
    </w:p>
    <w:p>
      <w:pPr>
        <w:pStyle w:val="57"/>
        <w:spacing w:before="157" w:beforeLines="50"/>
        <w:ind w:left="0" w:firstLine="0"/>
        <w:jc w:val="center"/>
        <w:rPr>
          <w:rFonts w:hint="eastAsia"/>
          <w:i w:val="0"/>
          <w:iCs/>
        </w:rPr>
      </w:pPr>
      <w:r>
        <w:rPr>
          <w:rFonts w:hint="eastAsia" w:eastAsia="宋体"/>
          <w:lang w:val="en-US" w:eastAsia="zh-CN"/>
        </w:rPr>
        <w:t xml:space="preserve">Fig. 1-1 illustration on input and output of </w:t>
      </w:r>
      <w:r>
        <w:rPr>
          <w:rFonts w:hint="eastAsia"/>
          <w:i w:val="0"/>
          <w:iCs/>
        </w:rPr>
        <w:t>Cell level measurement prediction</w:t>
      </w:r>
    </w:p>
    <w:p>
      <w:pPr>
        <w:pStyle w:val="57"/>
        <w:spacing w:before="157" w:beforeLines="50"/>
        <w:ind w:left="0" w:firstLine="0"/>
        <w:jc w:val="center"/>
      </w:pPr>
      <w:r>
        <w:drawing>
          <wp:inline distT="0" distB="0" distL="114300" distR="114300">
            <wp:extent cx="4853940" cy="3703320"/>
            <wp:effectExtent l="0" t="0" r="7620" b="0"/>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
                    <pic:cNvPicPr>
                      <a:picLocks noChangeAspect="1"/>
                    </pic:cNvPicPr>
                  </pic:nvPicPr>
                  <pic:blipFill>
                    <a:blip r:embed="rId6"/>
                    <a:stretch>
                      <a:fillRect/>
                    </a:stretch>
                  </pic:blipFill>
                  <pic:spPr>
                    <a:xfrm>
                      <a:off x="0" y="0"/>
                      <a:ext cx="4853940" cy="3703320"/>
                    </a:xfrm>
                    <a:prstGeom prst="rect">
                      <a:avLst/>
                    </a:prstGeom>
                    <a:noFill/>
                    <a:ln>
                      <a:noFill/>
                    </a:ln>
                  </pic:spPr>
                </pic:pic>
              </a:graphicData>
            </a:graphic>
          </wp:inline>
        </w:drawing>
      </w:r>
    </w:p>
    <w:p>
      <w:pPr>
        <w:pStyle w:val="57"/>
        <w:spacing w:before="157" w:beforeLines="50"/>
        <w:ind w:left="0" w:firstLine="0"/>
        <w:jc w:val="center"/>
        <w:rPr>
          <w:rFonts w:hint="default" w:eastAsia="宋体"/>
          <w:lang w:val="en-US" w:eastAsia="zh-CN"/>
        </w:rPr>
      </w:pPr>
      <w:r>
        <w:rPr>
          <w:rFonts w:hint="eastAsia" w:eastAsia="宋体"/>
          <w:lang w:val="en-US" w:eastAsia="zh-CN"/>
        </w:rPr>
        <w:t xml:space="preserve">Fig. 1-2 illustration on input and output of </w:t>
      </w:r>
      <w:r>
        <w:rPr>
          <w:rFonts w:hint="eastAsia" w:eastAsia="宋体"/>
          <w:i w:val="0"/>
          <w:iCs/>
          <w:lang w:val="en-US" w:eastAsia="zh-CN"/>
        </w:rPr>
        <w:t>beam</w:t>
      </w:r>
      <w:r>
        <w:rPr>
          <w:rFonts w:hint="eastAsia"/>
          <w:i w:val="0"/>
          <w:iCs/>
        </w:rPr>
        <w:t xml:space="preserve"> level measurement prediction</w:t>
      </w:r>
    </w:p>
    <w:p>
      <w:pPr>
        <w:pStyle w:val="57"/>
        <w:spacing w:before="157" w:beforeLines="50"/>
        <w:ind w:left="0" w:firstLine="0"/>
        <w:rPr>
          <w:rFonts w:hint="eastAsia"/>
          <w:b/>
          <w:bCs/>
          <w:szCs w:val="20"/>
          <w:lang w:val="en-US" w:eastAsia="zh-CN"/>
        </w:rPr>
      </w:pPr>
      <w:r>
        <w:rPr>
          <w:rFonts w:hint="eastAsia" w:eastAsia="宋体"/>
          <w:b/>
          <w:bCs/>
          <w:lang w:val="en-US" w:eastAsia="zh-CN"/>
        </w:rPr>
        <w:t xml:space="preserve">Observation 1: </w:t>
      </w:r>
      <w:r>
        <w:rPr>
          <w:rFonts w:hint="eastAsia"/>
          <w:b/>
          <w:bCs/>
          <w:szCs w:val="20"/>
          <w:lang w:val="en-US" w:eastAsia="zh-CN"/>
        </w:rPr>
        <w:t xml:space="preserve">Both cell level measurement prediction and beam level measurement prediction are within the scope of RRM measurement prediction. </w:t>
      </w:r>
    </w:p>
    <w:p>
      <w:pPr>
        <w:spacing w:before="157" w:beforeLines="50"/>
        <w:rPr>
          <w:rFonts w:hint="default"/>
          <w:lang w:val="en-US" w:eastAsia="zh-CN"/>
        </w:rPr>
      </w:pPr>
      <w:r>
        <w:rPr>
          <w:rFonts w:hint="eastAsia"/>
          <w:lang w:val="en-US" w:eastAsia="zh-CN"/>
        </w:rPr>
        <w:t xml:space="preserve">According to the current assumption of RAN2, </w:t>
      </w:r>
      <w:r>
        <w:rPr>
          <w:rFonts w:hint="default"/>
          <w:lang w:val="en-US" w:eastAsia="zh-CN"/>
        </w:rPr>
        <w:t>evaluation scenarios for RRM measurement prediction</w:t>
      </w:r>
      <w:r>
        <w:rPr>
          <w:rFonts w:hint="eastAsia"/>
          <w:lang w:val="en-US" w:eastAsia="zh-CN"/>
        </w:rPr>
        <w:t xml:space="preserve"> can be observed from blew table.</w:t>
      </w:r>
    </w:p>
    <w:tbl>
      <w:tblPr>
        <w:tblStyle w:val="16"/>
        <w:tblW w:w="9524"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68"/>
        <w:gridCol w:w="1220"/>
        <w:gridCol w:w="4475"/>
        <w:gridCol w:w="1502"/>
        <w:gridCol w:w="12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Case number</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Prioritization </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Evaluation scenario combination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target study 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Methodology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FR1 to FR1 intra-frequency temporal domain caseA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intra-frequency temporal domain caseB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3</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inter-frequency (frequency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Inter-cell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4</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FR2 to FR2 intra-frequency temporal domain case 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5</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temporal domain case 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6</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Middle</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spatial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Intra-cell</w:t>
            </w:r>
          </w:p>
        </w:tc>
      </w:tr>
    </w:tbl>
    <w:p>
      <w:pPr>
        <w:pStyle w:val="57"/>
        <w:spacing w:before="157" w:beforeLines="50"/>
        <w:ind w:left="0" w:firstLine="0"/>
        <w:rPr>
          <w:rFonts w:hint="eastAsia"/>
          <w:b w:val="0"/>
          <w:bCs w:val="0"/>
          <w:szCs w:val="20"/>
          <w:lang w:val="en-US" w:eastAsia="zh-CN"/>
        </w:rPr>
      </w:pPr>
      <w:r>
        <w:rPr>
          <w:rFonts w:hint="eastAsia"/>
          <w:b w:val="0"/>
          <w:bCs w:val="0"/>
          <w:szCs w:val="20"/>
          <w:lang w:val="en-US" w:eastAsia="zh-CN"/>
        </w:rPr>
        <w:t>We have confirmed the scenario and sub-use case which should be discussed for cell level measurement prediction in RAN4. In our understanding, we should also discussed whether to support beam level measurement prediction in RAN4. According to RAN2</w:t>
      </w:r>
      <w:r>
        <w:rPr>
          <w:rFonts w:hint="default"/>
          <w:b w:val="0"/>
          <w:bCs w:val="0"/>
          <w:szCs w:val="20"/>
          <w:lang w:val="en-US" w:eastAsia="zh-CN"/>
        </w:rPr>
        <w:t>’</w:t>
      </w:r>
      <w:r>
        <w:rPr>
          <w:rFonts w:hint="eastAsia"/>
          <w:b w:val="0"/>
          <w:bCs w:val="0"/>
          <w:szCs w:val="20"/>
          <w:lang w:val="en-US" w:eastAsia="zh-CN"/>
        </w:rPr>
        <w:t xml:space="preserve">s agreement, L3 filtered beam level prediction cases are lower priority and companies should focus on FR2-to-FR2 intra-frequency temporal domain prediction caseA (scenario 4). Therefore, RAN4 should start the discussion for scensrio 4 for three sub-use-case for beam level measurement prediction. </w:t>
      </w:r>
    </w:p>
    <w:p>
      <w:pPr>
        <w:pStyle w:val="57"/>
        <w:spacing w:before="157" w:beforeLines="50"/>
        <w:ind w:left="0" w:firstLine="0"/>
        <w:rPr>
          <w:rFonts w:hint="eastAsia"/>
          <w:b/>
          <w:bCs/>
          <w:szCs w:val="20"/>
          <w:lang w:val="en-US" w:eastAsia="zh-CN"/>
        </w:rPr>
      </w:pPr>
      <w:r>
        <w:rPr>
          <w:rFonts w:hint="eastAsia"/>
          <w:b/>
          <w:bCs/>
          <w:szCs w:val="20"/>
          <w:lang w:val="en-US" w:eastAsia="zh-CN"/>
        </w:rPr>
        <w:t>Observation 2: according to RAN2</w:t>
      </w:r>
      <w:r>
        <w:rPr>
          <w:rFonts w:hint="default"/>
          <w:b/>
          <w:bCs/>
          <w:szCs w:val="20"/>
          <w:lang w:val="en-US" w:eastAsia="zh-CN"/>
        </w:rPr>
        <w:t>’</w:t>
      </w:r>
      <w:r>
        <w:rPr>
          <w:rFonts w:hint="eastAsia"/>
          <w:b/>
          <w:bCs/>
          <w:szCs w:val="20"/>
          <w:lang w:val="en-US" w:eastAsia="zh-CN"/>
        </w:rPr>
        <w:t xml:space="preserve">s agreements, </w:t>
      </w:r>
      <w:r>
        <w:rPr>
          <w:rFonts w:hint="eastAsia"/>
          <w:b/>
          <w:bCs/>
        </w:rPr>
        <w:t>L3 filtered beam level prediction cases are lower priority</w:t>
      </w:r>
      <w:r>
        <w:rPr>
          <w:rFonts w:hint="eastAsia"/>
          <w:b/>
          <w:bCs/>
          <w:szCs w:val="20"/>
          <w:lang w:val="en-US" w:eastAsia="zh-CN"/>
        </w:rPr>
        <w:t xml:space="preserve"> and companies should focus on FR2-to-FR2 intra-frequency temporal domain prediction caseA (scenario 4).</w:t>
      </w:r>
    </w:p>
    <w:p>
      <w:pPr>
        <w:pStyle w:val="57"/>
        <w:spacing w:before="157" w:beforeLines="50"/>
        <w:ind w:left="0" w:firstLine="0"/>
        <w:rPr>
          <w:rFonts w:hint="eastAsia"/>
          <w:b/>
          <w:bCs/>
          <w:szCs w:val="20"/>
          <w:lang w:val="en-US" w:eastAsia="zh-CN"/>
        </w:rPr>
      </w:pPr>
      <w:r>
        <w:rPr>
          <w:rFonts w:hint="eastAsia"/>
          <w:b/>
          <w:bCs/>
          <w:szCs w:val="20"/>
          <w:lang w:val="en-US" w:eastAsia="zh-CN"/>
        </w:rPr>
        <w:t xml:space="preserve">Proposal 1: RAN4 should consider whether to discuss </w:t>
      </w:r>
      <w:r>
        <w:rPr>
          <w:rFonts w:hint="eastAsia"/>
          <w:b/>
          <w:bCs/>
        </w:rPr>
        <w:t>L3 filtered beam level prediction cases</w:t>
      </w:r>
      <w:r>
        <w:rPr>
          <w:rFonts w:hint="eastAsia" w:eastAsia="宋体"/>
          <w:b/>
          <w:bCs/>
          <w:lang w:val="en-US" w:eastAsia="zh-CN"/>
        </w:rPr>
        <w:t xml:space="preserve">. If yes, for </w:t>
      </w:r>
      <w:r>
        <w:rPr>
          <w:rFonts w:hint="eastAsia"/>
          <w:b/>
          <w:bCs/>
          <w:szCs w:val="20"/>
          <w:lang w:val="en-US" w:eastAsia="zh-CN"/>
        </w:rPr>
        <w:t>scenario 4, the 3 cases can be discussed:</w:t>
      </w:r>
    </w:p>
    <w:p>
      <w:pPr>
        <w:pStyle w:val="57"/>
        <w:ind w:left="726"/>
        <w:rPr>
          <w:rFonts w:hint="eastAsia"/>
          <w:b/>
          <w:bCs/>
        </w:rPr>
      </w:pPr>
      <w:r>
        <w:rPr>
          <w:rFonts w:hint="eastAsia"/>
          <w:b/>
          <w:bCs/>
        </w:rPr>
        <w:t>Case 1: To predict L1 filtered beam level results, then generate L3 filtered results based on the predicted L1 beam results.</w:t>
      </w:r>
    </w:p>
    <w:p>
      <w:pPr>
        <w:pStyle w:val="57"/>
        <w:ind w:left="726"/>
        <w:rPr>
          <w:rFonts w:hint="eastAsia"/>
          <w:b/>
          <w:bCs/>
        </w:rPr>
      </w:pPr>
      <w:r>
        <w:rPr>
          <w:rFonts w:hint="eastAsia"/>
          <w:b/>
          <w:bCs/>
        </w:rPr>
        <w:t>Case 2: To directly predict L3 filtered beam level results based on the L3 beam level measurement results.</w:t>
      </w:r>
    </w:p>
    <w:p>
      <w:pPr>
        <w:pStyle w:val="57"/>
        <w:ind w:left="726"/>
        <w:rPr>
          <w:rFonts w:hint="eastAsia"/>
          <w:b/>
          <w:bCs/>
        </w:rPr>
      </w:pPr>
      <w:r>
        <w:rPr>
          <w:rFonts w:hint="eastAsia"/>
          <w:b/>
          <w:bCs/>
        </w:rPr>
        <w:t>Case 3: To directly predict L3 filtered beam level results based on the L1 beam level measurement results.</w:t>
      </w:r>
    </w:p>
    <w:p>
      <w:pPr>
        <w:spacing w:before="157" w:beforeLines="50"/>
        <w:rPr>
          <w:rFonts w:hint="default" w:eastAsia="宋体"/>
          <w:color w:val="auto"/>
          <w:lang w:val="en-US" w:eastAsia="zh-CN"/>
        </w:rPr>
      </w:pPr>
      <w:r>
        <w:rPr>
          <w:rFonts w:hint="eastAsia" w:eastAsia="宋体"/>
          <w:color w:val="auto"/>
          <w:lang w:val="en-US" w:eastAsia="zh-CN"/>
        </w:rPr>
        <w:t>The whole process of RRM measurement prediction can be divided into two phases show in figure. Firstly, to predict beam level measurement or cell level measurement. Then, measurement event prediction is done based on predicted measurement results. And measurement event prediction is used to transfer the predicted measurement results from UE to NW in UE-sided model. Based on measurement event prediction, handover will be triggered. In the whole procedure, RAN4 should consider the performance in different phases.</w:t>
      </w:r>
    </w:p>
    <w:p>
      <w:pPr>
        <w:pStyle w:val="57"/>
        <w:spacing w:before="157" w:beforeLines="50"/>
        <w:ind w:left="726"/>
      </w:pPr>
    </w:p>
    <w:p>
      <w:pPr>
        <w:pStyle w:val="57"/>
        <w:spacing w:before="157" w:beforeLines="50"/>
        <w:ind w:left="726"/>
        <w:jc w:val="center"/>
        <w:rPr>
          <w:rFonts w:hint="default" w:eastAsia="宋体"/>
          <w:lang w:val="en-US" w:eastAsia="zh-CN"/>
        </w:rPr>
      </w:pPr>
      <w:r>
        <w:object>
          <v:shape id="_x0000_i1025" o:spt="75" type="#_x0000_t75" style="height:140.75pt;width:457.2pt;" o:ole="t" fillcolor="#FFFFFF" filled="f" o:preferrelative="t" stroked="f" coordsize="21600,21600">
            <v:path/>
            <v:fill on="f" color2="#FFFFFF" focussize="0,0"/>
            <v:stroke on="f" color="#000000" color2="#FFFFFF"/>
            <v:imagedata r:id="rId8" grayscale="f" bilevel="f" o:title=""/>
            <o:lock v:ext="edit" aspectratio="t"/>
            <w10:wrap type="none"/>
            <w10:anchorlock/>
          </v:shape>
          <o:OLEObject Type="Embed" ProgID="Visio.Drawing.11" ShapeID="_x0000_i1025" DrawAspect="Content" ObjectID="_1468075725" r:id="rId7">
            <o:LockedField>false</o:LockedField>
          </o:OLEObject>
        </w:object>
      </w:r>
      <w:r>
        <w:rPr>
          <w:rFonts w:hint="eastAsia" w:eastAsia="宋体"/>
          <w:lang w:val="en-US" w:eastAsia="zh-CN"/>
        </w:rPr>
        <w:t>Fig.2 illustration on</w:t>
      </w:r>
      <w:r>
        <w:rPr>
          <w:rFonts w:hint="eastAsia" w:eastAsia="宋体"/>
          <w:color w:val="auto"/>
          <w:lang w:val="en-US" w:eastAsia="zh-CN"/>
        </w:rPr>
        <w:t xml:space="preserve"> process of RRM measurement prediction</w:t>
      </w:r>
    </w:p>
    <w:p>
      <w:pPr>
        <w:pStyle w:val="57"/>
        <w:spacing w:before="157" w:beforeLines="50"/>
        <w:ind w:left="0" w:firstLine="0"/>
        <w:rPr>
          <w:rFonts w:hint="eastAsia" w:eastAsia="宋体"/>
          <w:lang w:val="en-US" w:eastAsia="zh-CN"/>
        </w:rPr>
      </w:pPr>
      <w:r>
        <w:rPr>
          <w:rFonts w:hint="eastAsia" w:eastAsia="宋体"/>
          <w:lang w:val="en-US" w:eastAsia="zh-CN"/>
        </w:rPr>
        <w:t>Based on the RAN2</w:t>
      </w:r>
      <w:r>
        <w:rPr>
          <w:rFonts w:hint="default" w:eastAsia="宋体"/>
          <w:lang w:val="en-US" w:eastAsia="zh-CN"/>
        </w:rPr>
        <w:t>’</w:t>
      </w:r>
      <w:r>
        <w:rPr>
          <w:rFonts w:hint="eastAsia" w:eastAsia="宋体"/>
          <w:lang w:val="en-US" w:eastAsia="zh-CN"/>
        </w:rPr>
        <w:t xml:space="preserve">s agreement, we should define the prediction accuray of the cell-level measurement prediction, and RSRP difference to the actual measurement should be defined. Meanwhile, measurement reduction rate is also be considered as one KPI and it can be depotitized compared to </w:t>
      </w:r>
      <w:r>
        <w:rPr>
          <w:rFonts w:hint="eastAsia"/>
        </w:rPr>
        <w:t>measurement prediction accuracy</w:t>
      </w:r>
      <w:r>
        <w:rPr>
          <w:rFonts w:hint="eastAsia" w:eastAsia="宋体"/>
          <w:lang w:val="en-US" w:eastAsia="zh-CN"/>
        </w:rPr>
        <w:t>.</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9" w:type="dxa"/>
          </w:tcPr>
          <w:p>
            <w:pPr>
              <w:pStyle w:val="57"/>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RAN2#125bis</w:t>
            </w:r>
          </w:p>
          <w:p>
            <w:pPr>
              <w:pStyle w:val="57"/>
              <w:numPr>
                <w:ilvl w:val="-1"/>
                <w:numId w:val="0"/>
              </w:numPr>
              <w:spacing w:before="0" w:beforeLines="0"/>
              <w:ind w:left="0" w:firstLine="0"/>
              <w:rPr>
                <w:rFonts w:hint="eastAsia" w:eastAsia="宋体"/>
                <w:b/>
                <w:bCs/>
                <w:lang w:val="en-US" w:eastAsia="zh-CN"/>
              </w:rPr>
            </w:pPr>
          </w:p>
          <w:p>
            <w:pPr>
              <w:pStyle w:val="57"/>
              <w:numPr>
                <w:ilvl w:val="-1"/>
                <w:numId w:val="0"/>
              </w:numPr>
              <w:spacing w:before="0" w:beforeLines="0"/>
              <w:ind w:left="0" w:firstLine="0"/>
              <w:rPr>
                <w:rFonts w:hint="eastAsia"/>
              </w:rPr>
            </w:pPr>
            <w:r>
              <w:rPr>
                <w:rFonts w:hint="eastAsia"/>
              </w:rPr>
              <w:t>=&gt; The following items can be considered as a baseline for the prediction accuracy of the cell-level measurement prediction：</w:t>
            </w:r>
          </w:p>
          <w:p>
            <w:pPr>
              <w:pStyle w:val="57"/>
              <w:numPr>
                <w:ilvl w:val="0"/>
                <w:numId w:val="0"/>
              </w:numPr>
              <w:spacing w:before="0" w:beforeLines="0"/>
              <w:ind w:left="400" w:leftChars="200" w:firstLine="0"/>
              <w:rPr>
                <w:rFonts w:hint="eastAsia"/>
              </w:rPr>
            </w:pPr>
            <w:r>
              <w:rPr>
                <w:rFonts w:hint="eastAsia"/>
              </w:rPr>
              <w:t>Spatial-domain prediction：RSRP difference to the actual measurement</w:t>
            </w:r>
          </w:p>
          <w:p>
            <w:pPr>
              <w:pStyle w:val="57"/>
              <w:numPr>
                <w:ilvl w:val="0"/>
                <w:numId w:val="0"/>
              </w:numPr>
              <w:spacing w:before="0" w:beforeLines="0"/>
              <w:ind w:left="400" w:leftChars="200" w:firstLine="0"/>
              <w:rPr>
                <w:rFonts w:hint="eastAsia"/>
              </w:rPr>
            </w:pPr>
            <w:r>
              <w:rPr>
                <w:rFonts w:hint="eastAsia"/>
              </w:rPr>
              <w:t>Temporal prediction：RSRP difference to the actual measurement</w:t>
            </w:r>
          </w:p>
          <w:p>
            <w:pPr>
              <w:pStyle w:val="57"/>
              <w:numPr>
                <w:ilvl w:val="-1"/>
                <w:numId w:val="0"/>
              </w:numPr>
              <w:spacing w:before="0" w:beforeLines="0"/>
              <w:ind w:left="0" w:firstLine="0"/>
              <w:rPr>
                <w:rFonts w:hint="eastAsia"/>
              </w:rPr>
            </w:pPr>
            <w:r>
              <w:rPr>
                <w:rFonts w:hint="eastAsia"/>
              </w:rPr>
              <w:t>=&gt; Measurement reduction rate as one KPI</w:t>
            </w:r>
          </w:p>
          <w:p>
            <w:pPr>
              <w:pStyle w:val="57"/>
              <w:numPr>
                <w:ilvl w:val="-1"/>
                <w:numId w:val="0"/>
              </w:numPr>
              <w:spacing w:before="0" w:beforeLines="0"/>
              <w:ind w:left="0" w:firstLine="0"/>
              <w:rPr>
                <w:rFonts w:hint="eastAsia"/>
              </w:rPr>
            </w:pPr>
            <w:r>
              <w:rPr>
                <w:rFonts w:hint="eastAsia"/>
              </w:rPr>
              <w:t>=&gt; As a first step we will focus on measurement prediction accuracy. FFS whether and what system level performance evaluation is needed</w:t>
            </w:r>
          </w:p>
          <w:p>
            <w:pPr>
              <w:pStyle w:val="57"/>
              <w:numPr>
                <w:ilvl w:val="-1"/>
                <w:numId w:val="0"/>
              </w:numPr>
              <w:spacing w:before="0" w:beforeLines="0"/>
              <w:ind w:left="0" w:firstLine="0"/>
            </w:pPr>
          </w:p>
          <w:p>
            <w:pPr>
              <w:pStyle w:val="57"/>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RAN2#126</w:t>
            </w:r>
          </w:p>
          <w:p>
            <w:pPr>
              <w:pStyle w:val="57"/>
              <w:numPr>
                <w:ilvl w:val="-1"/>
                <w:numId w:val="0"/>
              </w:numPr>
              <w:spacing w:before="0" w:beforeLines="0"/>
              <w:ind w:left="0" w:firstLine="0"/>
              <w:rPr>
                <w:rFonts w:hint="eastAsia" w:eastAsia="宋体"/>
                <w:b/>
                <w:bCs/>
                <w:lang w:val="en-US" w:eastAsia="zh-CN"/>
              </w:rPr>
            </w:pPr>
          </w:p>
          <w:p>
            <w:pPr>
              <w:pStyle w:val="57"/>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Prediction accuracy metric for RRM measurement cell level prediction is defined as “RSRP difference between predicted L3 cell level measurement result and actual L3 cell level measurement result of the same cell” for all RRM sub cases</w:t>
            </w:r>
          </w:p>
          <w:p>
            <w:pPr>
              <w:pStyle w:val="57"/>
              <w:numPr>
                <w:ilvl w:val="-1"/>
                <w:numId w:val="0"/>
              </w:numPr>
              <w:spacing w:before="0" w:beforeLines="0"/>
              <w:ind w:left="0" w:firstLine="0"/>
              <w:rPr>
                <w:rFonts w:hint="default" w:eastAsia="宋体"/>
                <w:lang w:val="en-US" w:eastAsia="zh-CN"/>
              </w:rPr>
            </w:pPr>
          </w:p>
          <w:p>
            <w:pPr>
              <w:pStyle w:val="57"/>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Definition of measurement reduction for intra-frequency scenario is defined as:(20/20)</w:t>
            </w:r>
          </w:p>
          <w:p>
            <w:pPr>
              <w:pStyle w:val="57"/>
              <w:numPr>
                <w:ilvl w:val="0"/>
                <w:numId w:val="0"/>
              </w:numPr>
              <w:spacing w:before="0" w:beforeLines="0"/>
              <w:ind w:left="200" w:leftChars="100" w:firstLine="0"/>
              <w:rPr>
                <w:rFonts w:hint="default" w:eastAsia="宋体"/>
                <w:lang w:val="en-US" w:eastAsia="zh-CN"/>
              </w:rPr>
            </w:pPr>
            <w:r>
              <w:rPr>
                <w:rFonts w:hint="default" w:eastAsia="宋体"/>
                <w:lang w:val="en-US" w:eastAsia="zh-CN"/>
              </w:rPr>
              <w:t>Measurement reduction rate in temporal domain (MRRT) assuming same length of measurement time instances: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MRRT= skipped measurement time instances / total measurement time instances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Measurement reduction rate in spatial domain (MRRS):</w:t>
            </w:r>
          </w:p>
          <w:p>
            <w:pPr>
              <w:pStyle w:val="57"/>
              <w:numPr>
                <w:ilvl w:val="0"/>
                <w:numId w:val="0"/>
              </w:numPr>
              <w:spacing w:before="0" w:beforeLines="0"/>
              <w:ind w:left="600" w:leftChars="300" w:firstLine="0"/>
              <w:rPr>
                <w:rFonts w:hint="default" w:eastAsia="宋体"/>
                <w:lang w:val="en-US" w:eastAsia="zh-CN"/>
              </w:rPr>
            </w:pPr>
            <w:r>
              <w:rPr>
                <w:rFonts w:hint="default" w:eastAsia="宋体"/>
                <w:lang w:val="en-US" w:eastAsia="zh-CN"/>
              </w:rPr>
              <w:t>MRRS = skipped beams to be measured/ total beams to be measured</w:t>
            </w:r>
          </w:p>
          <w:p>
            <w:pPr>
              <w:pStyle w:val="57"/>
              <w:numPr>
                <w:ilvl w:val="-1"/>
                <w:numId w:val="0"/>
              </w:numPr>
              <w:spacing w:before="0" w:beforeLines="0"/>
              <w:ind w:left="0" w:firstLine="0"/>
              <w:rPr>
                <w:rFonts w:hint="default" w:eastAsia="宋体"/>
                <w:lang w:val="en-US" w:eastAsia="zh-CN"/>
              </w:rPr>
            </w:pPr>
          </w:p>
        </w:tc>
      </w:tr>
    </w:tbl>
    <w:p>
      <w:pPr>
        <w:pStyle w:val="57"/>
        <w:spacing w:before="157" w:beforeLines="50"/>
        <w:ind w:left="0" w:firstLine="0"/>
        <w:rPr>
          <w:rFonts w:hint="eastAsia" w:eastAsia="宋体"/>
          <w:b/>
          <w:bCs/>
          <w:lang w:val="en-US" w:eastAsia="zh-CN"/>
        </w:rPr>
      </w:pPr>
      <w:r>
        <w:rPr>
          <w:rFonts w:hint="eastAsia" w:eastAsia="宋体"/>
          <w:b/>
          <w:bCs/>
          <w:lang w:val="en-US" w:eastAsia="zh-CN"/>
        </w:rPr>
        <w:t xml:space="preserve">Observation 3: As to the KPI of cell-level measurement prediction, </w:t>
      </w:r>
      <w:r>
        <w:rPr>
          <w:rFonts w:hint="eastAsia"/>
          <w:b/>
          <w:bCs/>
        </w:rPr>
        <w:t>focus on measurement prediction accuracy</w:t>
      </w:r>
      <w:r>
        <w:rPr>
          <w:rFonts w:hint="eastAsia" w:eastAsia="宋体"/>
          <w:b/>
          <w:bCs/>
          <w:lang w:val="en-US" w:eastAsia="zh-CN"/>
        </w:rPr>
        <w:t xml:space="preserve"> and RSRP difference between predicted L3 cell level measurement result and actual L3 cell level measurement result of the same cell </w:t>
      </w:r>
      <w:r>
        <w:rPr>
          <w:rFonts w:hint="eastAsia" w:eastAsia="宋体"/>
          <w:b/>
          <w:bCs/>
          <w:lang w:eastAsia="zh-CN"/>
        </w:rPr>
        <w:t>s</w:t>
      </w:r>
      <w:r>
        <w:rPr>
          <w:rFonts w:hint="eastAsia" w:eastAsia="宋体"/>
          <w:b/>
          <w:bCs/>
          <w:lang w:val="en-US" w:eastAsia="zh-CN"/>
        </w:rPr>
        <w:t>hould</w:t>
      </w:r>
      <w:r>
        <w:rPr>
          <w:rFonts w:hint="eastAsia"/>
          <w:b/>
          <w:bCs/>
        </w:rPr>
        <w:t xml:space="preserve"> be considered</w:t>
      </w:r>
      <w:r>
        <w:rPr>
          <w:rFonts w:hint="eastAsia" w:eastAsia="宋体"/>
          <w:b/>
          <w:bCs/>
          <w:lang w:val="en-US" w:eastAsia="zh-CN"/>
        </w:rPr>
        <w:t>.</w:t>
      </w:r>
    </w:p>
    <w:p>
      <w:pPr>
        <w:pStyle w:val="57"/>
        <w:spacing w:before="157" w:beforeLines="50"/>
        <w:ind w:left="0" w:firstLine="0"/>
        <w:rPr>
          <w:rFonts w:hint="eastAsia" w:eastAsia="宋体"/>
          <w:b/>
          <w:bCs/>
          <w:lang w:val="en-US" w:eastAsia="zh-CN"/>
        </w:rPr>
      </w:pPr>
      <w:r>
        <w:rPr>
          <w:rFonts w:hint="eastAsia" w:eastAsia="宋体"/>
          <w:b/>
          <w:bCs/>
          <w:lang w:val="en-US" w:eastAsia="zh-CN"/>
        </w:rPr>
        <w:t xml:space="preserve">Proposal 2: RAN4 should guarantee the preformance of RRM measurement prediction, and define </w:t>
      </w:r>
      <w:r>
        <w:rPr>
          <w:rFonts w:hint="eastAsia"/>
          <w:b/>
          <w:bCs/>
        </w:rPr>
        <w:t xml:space="preserve">measurement prediction accuracy for AI/ML-based predicted beam level </w:t>
      </w:r>
      <w:r>
        <w:rPr>
          <w:rFonts w:hint="eastAsia" w:eastAsia="宋体"/>
          <w:b/>
          <w:bCs/>
          <w:lang w:val="en-US" w:eastAsia="zh-CN"/>
        </w:rPr>
        <w:t>L1/</w:t>
      </w:r>
      <w:r>
        <w:rPr>
          <w:rFonts w:hint="eastAsia"/>
          <w:b/>
          <w:bCs/>
        </w:rPr>
        <w:t>L3-filtered or cell-level L3-filtered</w:t>
      </w:r>
      <w:r>
        <w:rPr>
          <w:rFonts w:hint="eastAsia" w:eastAsia="宋体"/>
          <w:b/>
          <w:bCs/>
          <w:lang w:val="en-US" w:eastAsia="zh-CN"/>
        </w:rPr>
        <w:t>.</w:t>
      </w:r>
    </w:p>
    <w:p>
      <w:pPr>
        <w:pStyle w:val="57"/>
        <w:ind w:left="0" w:firstLine="0"/>
        <w:rPr>
          <w:rFonts w:hint="default" w:eastAsia="宋体"/>
          <w:b/>
          <w:bCs/>
          <w:color w:val="auto"/>
          <w:lang w:val="en-US" w:eastAsia="zh-CN"/>
        </w:rPr>
      </w:pPr>
      <w:r>
        <w:rPr>
          <w:rFonts w:hint="eastAsia" w:eastAsia="宋体"/>
          <w:b/>
          <w:bCs/>
          <w:color w:val="auto"/>
          <w:lang w:val="en-US" w:eastAsia="zh-CN"/>
        </w:rPr>
        <w:t xml:space="preserve">Proposal 3：For measurement prediction accuracy of cell-level measurement prediction, metrics for </w:t>
      </w:r>
      <w:r>
        <w:rPr>
          <w:rFonts w:eastAsia="Yu Mincho"/>
          <w:b/>
          <w:bCs/>
        </w:rPr>
        <w:t>measurement prediction accuracy</w:t>
      </w:r>
      <w:r>
        <w:rPr>
          <w:rFonts w:hint="eastAsia" w:eastAsia="宋体"/>
          <w:b/>
          <w:bCs/>
          <w:color w:val="auto"/>
          <w:lang w:val="en-US" w:eastAsia="zh-CN"/>
        </w:rPr>
        <w:t xml:space="preserve"> defined in RAN2 </w:t>
      </w:r>
      <w:r>
        <w:rPr>
          <w:rFonts w:hint="eastAsia" w:eastAsia="宋体"/>
          <w:b/>
          <w:bCs/>
          <w:color w:val="auto"/>
          <w:highlight w:val="none"/>
          <w:lang w:val="en-US" w:eastAsia="zh-CN"/>
        </w:rPr>
        <w:t>can be used as start point</w:t>
      </w:r>
      <w:r>
        <w:rPr>
          <w:rFonts w:hint="eastAsia" w:eastAsia="宋体"/>
          <w:b/>
          <w:bCs/>
          <w:color w:val="auto"/>
          <w:sz w:val="20"/>
          <w:szCs w:val="20"/>
          <w:highlight w:val="none"/>
          <w:lang w:val="en-US" w:eastAsia="zh-CN"/>
        </w:rPr>
        <w:t>.</w:t>
      </w:r>
    </w:p>
    <w:p>
      <w:pPr>
        <w:pStyle w:val="57"/>
        <w:spacing w:before="157" w:beforeLines="50"/>
        <w:ind w:left="0" w:firstLine="0"/>
        <w:rPr>
          <w:rFonts w:hint="eastAsia" w:eastAsia="宋体"/>
          <w:lang w:val="en-US" w:eastAsia="zh-CN"/>
        </w:rPr>
      </w:pPr>
      <w:r>
        <w:rPr>
          <w:rFonts w:hint="eastAsia" w:eastAsia="宋体"/>
          <w:b w:val="0"/>
          <w:bCs w:val="0"/>
          <w:lang w:val="en-US" w:eastAsia="zh-CN"/>
        </w:rPr>
        <w:t xml:space="preserve">Meanwhile, RAN2 has defined </w:t>
      </w:r>
      <w:r>
        <w:rPr>
          <w:rFonts w:hint="default" w:eastAsia="宋体"/>
          <w:lang w:val="en-US" w:eastAsia="zh-CN"/>
        </w:rPr>
        <w:t>measurement reduction for intra-frequency scenari</w:t>
      </w:r>
      <w:r>
        <w:rPr>
          <w:rFonts w:hint="eastAsia" w:eastAsia="宋体"/>
          <w:lang w:val="en-US" w:eastAsia="zh-CN"/>
        </w:rPr>
        <w:t xml:space="preserve">o, including MRRT and MRRS. </w:t>
      </w:r>
      <w:r>
        <w:rPr>
          <w:rFonts w:hint="default" w:eastAsia="宋体"/>
          <w:lang w:val="en-US" w:eastAsia="zh-CN"/>
        </w:rPr>
        <w:t>Measurement reduction rate in temporal domain (MRRT)</w:t>
      </w:r>
      <w:r>
        <w:rPr>
          <w:rFonts w:hint="eastAsia" w:eastAsia="宋体"/>
          <w:lang w:val="en-US" w:eastAsia="zh-CN"/>
        </w:rPr>
        <w:t xml:space="preserve"> is the ratio between </w:t>
      </w:r>
      <w:r>
        <w:rPr>
          <w:rFonts w:hint="default" w:eastAsia="宋体"/>
          <w:lang w:val="en-US" w:eastAsia="zh-CN"/>
        </w:rPr>
        <w:t>skipped measurement time instances</w:t>
      </w:r>
      <w:r>
        <w:rPr>
          <w:rFonts w:hint="eastAsia" w:eastAsia="宋体"/>
          <w:lang w:val="en-US" w:eastAsia="zh-CN"/>
        </w:rPr>
        <w:t xml:space="preserve"> and </w:t>
      </w:r>
      <w:r>
        <w:rPr>
          <w:rFonts w:hint="default" w:eastAsia="宋体"/>
          <w:lang w:val="en-US" w:eastAsia="zh-CN"/>
        </w:rPr>
        <w:t>total measurement time instances</w:t>
      </w:r>
      <w:r>
        <w:rPr>
          <w:rFonts w:hint="eastAsia" w:eastAsia="宋体"/>
          <w:lang w:val="en-US" w:eastAsia="zh-CN"/>
        </w:rPr>
        <w:t>, and m</w:t>
      </w:r>
      <w:r>
        <w:rPr>
          <w:rFonts w:hint="default" w:eastAsia="宋体"/>
          <w:lang w:val="en-US" w:eastAsia="zh-CN"/>
        </w:rPr>
        <w:t>easurement reduction rate in spatial domain (MRRS)</w:t>
      </w:r>
      <w:r>
        <w:rPr>
          <w:rFonts w:hint="eastAsia" w:eastAsia="宋体"/>
          <w:lang w:val="en-US" w:eastAsia="zh-CN"/>
        </w:rPr>
        <w:t xml:space="preserve"> is tha ratio between </w:t>
      </w:r>
      <w:r>
        <w:rPr>
          <w:rFonts w:hint="default" w:eastAsia="宋体"/>
          <w:lang w:val="en-US" w:eastAsia="zh-CN"/>
        </w:rPr>
        <w:t>skipped beams to be measured</w:t>
      </w:r>
      <w:r>
        <w:rPr>
          <w:rFonts w:hint="eastAsia" w:eastAsia="宋体"/>
          <w:lang w:val="en-US" w:eastAsia="zh-CN"/>
        </w:rPr>
        <w:t xml:space="preserve"> and</w:t>
      </w:r>
      <w:r>
        <w:rPr>
          <w:rFonts w:hint="default" w:eastAsia="宋体"/>
          <w:lang w:val="en-US" w:eastAsia="zh-CN"/>
        </w:rPr>
        <w:t xml:space="preserve"> total beams to be measured</w:t>
      </w:r>
      <w:r>
        <w:rPr>
          <w:rFonts w:hint="eastAsia" w:eastAsia="宋体"/>
          <w:lang w:val="en-US" w:eastAsia="zh-CN"/>
        </w:rPr>
        <w:t xml:space="preserve">. In our understanding, these two indicators can be used to evaluate the benefits brought by AI models in mobilioty. The larger the value, the more significant the gain. </w:t>
      </w:r>
    </w:p>
    <w:p>
      <w:pPr>
        <w:pStyle w:val="57"/>
        <w:spacing w:before="157" w:beforeLines="50"/>
        <w:ind w:left="0" w:firstLine="0"/>
        <w:rPr>
          <w:rFonts w:hint="eastAsia" w:eastAsia="宋体"/>
          <w:b/>
          <w:bCs/>
          <w:lang w:val="en-US" w:eastAsia="zh-CN"/>
        </w:rPr>
      </w:pPr>
      <w:r>
        <w:rPr>
          <w:rFonts w:hint="eastAsia" w:eastAsia="宋体"/>
          <w:b/>
          <w:bCs/>
          <w:lang w:val="en-US" w:eastAsia="zh-CN"/>
        </w:rPr>
        <w:t xml:space="preserve">Proposal 4: RAN4 should </w:t>
      </w:r>
      <w:r>
        <w:rPr>
          <w:rFonts w:eastAsia="Yu Mincho"/>
          <w:b/>
          <w:bCs/>
        </w:rPr>
        <w:t xml:space="preserve">study the RRM impact of </w:t>
      </w:r>
      <w:r>
        <w:rPr>
          <w:rFonts w:hint="eastAsia" w:eastAsia="宋体"/>
          <w:b/>
          <w:bCs/>
          <w:lang w:val="en-US" w:eastAsia="zh-CN"/>
        </w:rPr>
        <w:t>MRRT and MRRS, which involve the number of skipped measurement instances and total measurement instances.</w:t>
      </w:r>
    </w:p>
    <w:p>
      <w:pPr>
        <w:rPr>
          <w:rFonts w:hint="default" w:eastAsia="宋体"/>
          <w:b w:val="0"/>
          <w:bCs w:val="0"/>
          <w:lang w:val="en-US" w:eastAsia="zh-CN"/>
        </w:rPr>
      </w:pPr>
      <w:r>
        <w:rPr>
          <w:rFonts w:hint="eastAsia" w:eastAsia="宋体"/>
          <w:b w:val="0"/>
          <w:bCs w:val="0"/>
          <w:lang w:val="en-US" w:eastAsia="zh-CN"/>
        </w:rPr>
        <w:t xml:space="preserve">For RRM measurement prediction, we should discuss scenario 2, 3, 4 for cell level measurement prediction. </w:t>
      </w:r>
      <w:r>
        <w:rPr>
          <w:rFonts w:eastAsia="Yu Mincho"/>
        </w:rPr>
        <w:t>For intra-frequency temporal domain prediction</w:t>
      </w:r>
      <w:r>
        <w:rPr>
          <w:rFonts w:hint="eastAsia" w:eastAsia="宋体"/>
          <w:lang w:val="en-US" w:eastAsia="zh-CN"/>
        </w:rPr>
        <w:t>, both caseA and caseB</w:t>
      </w:r>
      <w:r>
        <w:rPr>
          <w:rFonts w:eastAsia="Yu Mincho"/>
        </w:rPr>
        <w:t>,</w:t>
      </w:r>
      <w:r>
        <w:rPr>
          <w:rFonts w:hint="eastAsia" w:eastAsia="宋体"/>
          <w:b w:val="0"/>
          <w:bCs w:val="0"/>
          <w:lang w:val="en-US" w:eastAsia="zh-CN"/>
        </w:rPr>
        <w:t>, it can observed that</w:t>
      </w:r>
      <w:r>
        <w:rPr>
          <w:rFonts w:eastAsia="Yu Mincho"/>
        </w:rPr>
        <w:t xml:space="preserve"> UE will skip some measurement occasions, which means that only subset of measurement occasions are measured so that SMTC and/or MGRP cannot be directly used in the measurement delay requirements as legacy</w:t>
      </w:r>
      <w:r>
        <w:rPr>
          <w:rFonts w:hint="eastAsia" w:eastAsia="宋体"/>
          <w:lang w:val="en-US" w:eastAsia="zh-CN"/>
        </w:rPr>
        <w:t xml:space="preserve">.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b/>
                <w:bCs/>
              </w:rPr>
            </w:pPr>
            <w:r>
              <w:rPr>
                <w:rFonts w:hint="eastAsia"/>
                <w:b/>
                <w:bCs/>
              </w:rPr>
              <w:t>I</w:t>
            </w:r>
            <w:r>
              <w:rPr>
                <w:b/>
                <w:bCs/>
              </w:rPr>
              <w:t>ntra-frequency temporal domain case A:</w:t>
            </w:r>
          </w:p>
          <w:p>
            <w:pPr>
              <w:spacing w:before="120" w:beforeLines="50"/>
            </w:pPr>
            <w:r>
              <w:t>In case A, continuous 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actually measured before sliding.</w:t>
            </w:r>
          </w:p>
          <w:p>
            <w:pPr>
              <w:spacing w:before="120" w:beforeLines="50"/>
              <w:jc w:val="center"/>
            </w:pPr>
            <w:r>
              <w:object>
                <v:shape id="_x0000_i1026" o:spt="75" type="#_x0000_t75" style="height:118.75pt;width:239.5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o:LockedField>false</o:LockedField>
                </o:OLEObject>
              </w:object>
            </w:r>
          </w:p>
          <w:p>
            <w:pPr>
              <w:spacing w:before="120" w:beforeLines="50"/>
              <w:jc w:val="center"/>
            </w:pPr>
            <w:r>
              <w:rPr>
                <w:rFonts w:hint="eastAsia"/>
              </w:rPr>
              <w:t>F</w:t>
            </w:r>
            <w:r>
              <w:t>igure 3 Example of temporal domain case A</w:t>
            </w:r>
          </w:p>
          <w:p>
            <w:pPr>
              <w:rPr>
                <w:b/>
                <w:bCs/>
              </w:rPr>
            </w:pPr>
            <w:r>
              <w:rPr>
                <w:rFonts w:hint="eastAsia"/>
                <w:b/>
                <w:bCs/>
              </w:rPr>
              <w:t>I</w:t>
            </w:r>
            <w:r>
              <w:rPr>
                <w:b/>
                <w:bCs/>
              </w:rPr>
              <w:t>ntra-frequency temporal domain case B-To be discussed in Phase 2:</w:t>
            </w:r>
          </w:p>
          <w:p>
            <w:r>
              <w:t>In case B, 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after measurement result(s) in previous prediction window is/are skipped.</w:t>
            </w:r>
          </w:p>
          <w:p>
            <w:pPr>
              <w:spacing w:before="120" w:beforeLines="50"/>
              <w:jc w:val="center"/>
            </w:pPr>
            <w:r>
              <w:object>
                <v:shape id="_x0000_i1027" o:spt="75" type="#_x0000_t75" style="height:93.85pt;width:264.8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o:LockedField>false</o:LockedField>
                </o:OLEObject>
              </w:object>
            </w:r>
          </w:p>
          <w:p>
            <w:pPr>
              <w:spacing w:before="120" w:beforeLines="50"/>
              <w:jc w:val="center"/>
            </w:pPr>
            <w:r>
              <w:rPr>
                <w:rFonts w:hint="eastAsia"/>
              </w:rPr>
              <w:t>F</w:t>
            </w:r>
            <w:r>
              <w:t>igure 4: Example of temporal domain case B (Note)</w:t>
            </w:r>
          </w:p>
          <w:p>
            <w:pPr>
              <w:spacing w:before="120" w:beforeLines="50"/>
              <w:rPr>
                <w:i/>
                <w:iCs/>
              </w:rPr>
            </w:pPr>
            <w:r>
              <w:rPr>
                <w:i/>
                <w:iCs/>
              </w:rPr>
              <w:t>Note: Other patterns are not excluded</w:t>
            </w:r>
          </w:p>
          <w:p>
            <w:pPr>
              <w:pStyle w:val="57"/>
              <w:numPr>
                <w:ilvl w:val="-1"/>
                <w:numId w:val="0"/>
              </w:numPr>
              <w:ind w:left="0" w:firstLine="0"/>
            </w:pPr>
          </w:p>
        </w:tc>
      </w:tr>
    </w:tbl>
    <w:p>
      <w:pPr>
        <w:rPr>
          <w:rFonts w:hint="default" w:eastAsia="宋体"/>
          <w:lang w:val="en-US" w:eastAsia="zh-CN"/>
        </w:rPr>
      </w:pPr>
      <w:r>
        <w:rPr>
          <w:rFonts w:hint="eastAsia" w:eastAsia="宋体"/>
          <w:lang w:val="en-US" w:eastAsia="zh-CN"/>
        </w:rPr>
        <w:t>For inter-frequency inter-cell (frequency domain), not all configured MOs need to be measurement, just need to consider the actually measurement frequency layers when we define measurement delay requirements. Thus, the CSSF assumptions need to be updated.</w:t>
      </w:r>
    </w:p>
    <w:p>
      <w:pPr>
        <w:rPr>
          <w:rFonts w:hint="default" w:eastAsia="宋体"/>
          <w:b/>
          <w:bCs/>
          <w:lang w:val="en-US" w:eastAsia="zh-CN"/>
        </w:rPr>
      </w:pPr>
      <w:r>
        <w:rPr>
          <w:rFonts w:hint="eastAsia" w:eastAsia="宋体"/>
          <w:b/>
          <w:bCs/>
          <w:lang w:val="en-US" w:eastAsia="zh-CN"/>
        </w:rPr>
        <w:t>Observation 4: compared with legacy measurement delay requirements, number of actual measured samples and frequency layers are different, which will impact measurement requirements.</w:t>
      </w:r>
    </w:p>
    <w:p>
      <w:pPr>
        <w:rPr>
          <w:rFonts w:eastAsia="Yu Mincho"/>
        </w:rPr>
      </w:pPr>
      <w:r>
        <w:rPr>
          <w:rFonts w:hint="eastAsia" w:eastAsia="宋体"/>
          <w:b/>
          <w:bCs/>
          <w:lang w:val="en-US" w:eastAsia="zh-CN"/>
        </w:rPr>
        <w:t>Proposal 5: RAN4 should discuss whether/how to update measurement delay requirements for AI/ML mobility.</w:t>
      </w:r>
    </w:p>
    <w:p>
      <w:pPr>
        <w:rPr>
          <w:rFonts w:hint="eastAsia" w:eastAsia="宋体"/>
          <w:lang w:val="en-US" w:eastAsia="zh-CN"/>
        </w:rPr>
      </w:pPr>
      <w:r>
        <w:rPr>
          <w:rFonts w:hint="eastAsia" w:eastAsia="宋体"/>
          <w:lang w:val="en-US" w:eastAsia="zh-CN"/>
        </w:rPr>
        <w:t xml:space="preserve">As to the measurement error, many companies proposed this issue last meeting and we have initial discussed online. Finially, there is no consensus on how to handle the measurement error.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28"/>
              <w:numPr>
                <w:ilvl w:val="-1"/>
                <w:numId w:val="0"/>
              </w:numPr>
              <w:overflowPunct/>
              <w:autoSpaceDE/>
              <w:autoSpaceDN/>
              <w:adjustRightInd/>
              <w:spacing w:after="120"/>
              <w:ind w:left="0" w:firstLine="0" w:firstLineChars="0"/>
              <w:textAlignment w:val="auto"/>
              <w:rPr>
                <w:b/>
                <w:bCs/>
                <w:lang w:eastAsia="zh-CN"/>
              </w:rPr>
            </w:pPr>
            <w:r>
              <w:rPr>
                <w:b/>
                <w:bCs/>
              </w:rPr>
              <w:t xml:space="preserve"> Impacts of measurement errors on the prediction accuracy performance</w:t>
            </w:r>
          </w:p>
          <w:p>
            <w:pPr>
              <w:pStyle w:val="28"/>
              <w:numPr>
                <w:ilvl w:val="1"/>
                <w:numId w:val="5"/>
              </w:numPr>
              <w:overflowPunct/>
              <w:autoSpaceDE/>
              <w:autoSpaceDN/>
              <w:adjustRightInd/>
              <w:spacing w:after="120"/>
              <w:ind w:firstLineChars="0"/>
              <w:textAlignment w:val="auto"/>
              <w:rPr>
                <w:lang w:eastAsia="zh-CN"/>
              </w:rPr>
            </w:pPr>
            <w:r>
              <w:rPr>
                <w:color w:val="000000" w:themeColor="text1"/>
                <w:szCs w:val="24"/>
                <w:lang w:eastAsia="zh-CN"/>
                <w14:textFill>
                  <w14:solidFill>
                    <w14:schemeClr w14:val="tx1"/>
                  </w14:solidFill>
                </w14:textFill>
              </w:rPr>
              <w:t>Option 1: RAN4 to study the prediction accuracy performance with consideration of the impact of measurement error.</w:t>
            </w:r>
          </w:p>
          <w:p>
            <w:pPr>
              <w:pStyle w:val="28"/>
              <w:numPr>
                <w:ilvl w:val="1"/>
                <w:numId w:val="5"/>
              </w:numPr>
              <w:overflowPunct/>
              <w:autoSpaceDE/>
              <w:autoSpaceDN/>
              <w:adjustRightInd/>
              <w:spacing w:after="120"/>
              <w:ind w:firstLineChars="0"/>
              <w:textAlignment w:val="auto"/>
              <w:rPr>
                <w:lang w:eastAsia="zh-CN"/>
              </w:rPr>
            </w:pPr>
            <w:r>
              <w:rPr>
                <w:color w:val="000000" w:themeColor="text1"/>
                <w:szCs w:val="24"/>
                <w:lang w:eastAsia="zh-CN"/>
                <w14:textFill>
                  <w14:solidFill>
                    <w14:schemeClr w14:val="tx1"/>
                  </w14:solidFill>
                </w14:textFill>
              </w:rPr>
              <w:t xml:space="preserve">Option 2: </w:t>
            </w:r>
            <w:r>
              <w:rPr>
                <w:rFonts w:eastAsia="Yu Mincho"/>
              </w:rPr>
              <w:t>suggest RAN2 to take into account the measurement errors in RAN2 evaluation.</w:t>
            </w:r>
          </w:p>
          <w:p>
            <w:pPr>
              <w:pStyle w:val="28"/>
              <w:numPr>
                <w:ilvl w:val="1"/>
                <w:numId w:val="5"/>
              </w:numPr>
              <w:ind w:firstLineChars="0"/>
              <w:rPr>
                <w:lang w:eastAsia="zh-CN"/>
              </w:rPr>
            </w:pPr>
            <w:r>
              <w:rPr>
                <w:lang w:eastAsia="zh-CN"/>
              </w:rPr>
              <w:t>Option 3: Wait for RAN2 evaluation results and if RAN2 doesn’t consider measurement errors then RAN4 should do it after RAN2 evaluations.</w:t>
            </w:r>
          </w:p>
          <w:p>
            <w:pPr>
              <w:pStyle w:val="28"/>
              <w:numPr>
                <w:ilvl w:val="1"/>
                <w:numId w:val="5"/>
              </w:numPr>
              <w:ind w:firstLineChars="0"/>
              <w:rPr>
                <w:lang w:eastAsia="zh-CN"/>
              </w:rPr>
            </w:pPr>
            <w:r>
              <w:rPr>
                <w:lang w:eastAsia="zh-CN"/>
              </w:rPr>
              <w:t xml:space="preserve">Option 4: </w:t>
            </w:r>
            <w:r>
              <w:t>Wait for more progress in AI/ML BM to study the impact of measurement error on the prediction accuracy requirements for AI mobility</w:t>
            </w:r>
          </w:p>
          <w:p>
            <w:pPr>
              <w:pStyle w:val="57"/>
              <w:numPr>
                <w:ilvl w:val="-1"/>
                <w:numId w:val="0"/>
              </w:numPr>
              <w:ind w:left="0" w:firstLine="0"/>
            </w:pPr>
          </w:p>
        </w:tc>
      </w:tr>
    </w:tbl>
    <w:p>
      <w:pPr>
        <w:rPr>
          <w:rFonts w:hint="eastAsia" w:eastAsia="宋体"/>
          <w:lang w:val="en-US" w:eastAsia="zh-CN"/>
        </w:rPr>
      </w:pPr>
      <w:r>
        <w:rPr>
          <w:rFonts w:hint="eastAsia" w:eastAsia="宋体"/>
          <w:lang w:val="en-US" w:eastAsia="zh-CN"/>
        </w:rPr>
        <w:t xml:space="preserve">In our view, this is entirely a RAN4 issue, and even if LS is sent to RAN2 to consider measurement errors in the simulation, RAN2 still requires a lot of assistance from RAN4. So for this issue, we prefer to do the evaluation in RAN4. In addition, the R19 AI/ML BM is currently discussing </w:t>
      </w:r>
      <w:r>
        <w:t>the impact of measurement error on the prediction accuracy requirements</w:t>
      </w:r>
      <w:r>
        <w:rPr>
          <w:rFonts w:hint="eastAsia" w:eastAsia="宋体"/>
          <w:lang w:val="en-US" w:eastAsia="zh-CN"/>
        </w:rPr>
        <w:t xml:space="preserve"> in RAN4, so it is reasonable to complete them in RAN4. We do not support option 2, the remaining options are all OK, whether it is done in AI mob or waiting for the progress of AI/ML BM. </w:t>
      </w:r>
    </w:p>
    <w:p>
      <w:pPr>
        <w:rPr>
          <w:rFonts w:hint="eastAsia"/>
          <w:b/>
          <w:bCs/>
          <w:color w:val="000000" w:themeColor="text1"/>
          <w:szCs w:val="24"/>
          <w:lang w:val="en-US" w:eastAsia="zh-CN"/>
          <w14:textFill>
            <w14:solidFill>
              <w14:schemeClr w14:val="tx1"/>
            </w14:solidFill>
          </w14:textFill>
        </w:rPr>
      </w:pPr>
      <w:r>
        <w:rPr>
          <w:rFonts w:hint="eastAsia" w:eastAsia="宋体"/>
          <w:b/>
          <w:bCs/>
          <w:lang w:val="en-US" w:eastAsia="zh-CN"/>
        </w:rPr>
        <w:t xml:space="preserve">Proposal 6: Prefer to </w:t>
      </w:r>
      <w:r>
        <w:rPr>
          <w:b/>
          <w:bCs/>
          <w:color w:val="000000" w:themeColor="text1"/>
          <w:szCs w:val="24"/>
          <w:lang w:eastAsia="zh-CN"/>
          <w14:textFill>
            <w14:solidFill>
              <w14:schemeClr w14:val="tx1"/>
            </w14:solidFill>
          </w14:textFill>
        </w:rPr>
        <w:t>study the prediction accuracy performance with consideration of the impact of measurement error</w:t>
      </w:r>
      <w:r>
        <w:rPr>
          <w:rFonts w:hint="eastAsia"/>
          <w:b/>
          <w:bCs/>
          <w:color w:val="000000" w:themeColor="text1"/>
          <w:szCs w:val="24"/>
          <w:lang w:val="en-US" w:eastAsia="zh-CN"/>
          <w14:textFill>
            <w14:solidFill>
              <w14:schemeClr w14:val="tx1"/>
            </w14:solidFill>
          </w14:textFill>
        </w:rPr>
        <w:t xml:space="preserve"> in RAN4.</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9"/>
              <w:rPr>
                <w:b/>
                <w:bCs/>
                <w:u w:val="single"/>
                <w:lang w:val="en-US"/>
              </w:rPr>
            </w:pPr>
            <w:r>
              <w:rPr>
                <w:b/>
                <w:bCs/>
                <w:u w:val="single"/>
                <w:lang w:val="en-US"/>
              </w:rPr>
              <w:t>Issue 2-1-1: Performance Metrics/KPIs for Measurement Prediction use case</w:t>
            </w:r>
          </w:p>
          <w:p>
            <w:pPr>
              <w:snapToGrid w:val="0"/>
              <w:spacing w:after="120"/>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pStyle w:val="28"/>
              <w:numPr>
                <w:ilvl w:val="0"/>
                <w:numId w:val="5"/>
              </w:numPr>
              <w:overflowPunct/>
              <w:autoSpaceDE/>
              <w:autoSpaceDN/>
              <w:adjustRightInd/>
              <w:snapToGrid w:val="0"/>
              <w:spacing w:after="120"/>
              <w:ind w:firstLineChars="0"/>
              <w:textAlignment w:val="auto"/>
              <w:rPr>
                <w:szCs w:val="21"/>
                <w:highlight w:val="green"/>
              </w:rPr>
            </w:pPr>
            <w:r>
              <w:rPr>
                <w:szCs w:val="21"/>
                <w:highlight w:val="green"/>
              </w:rPr>
              <w:t xml:space="preserve">RAN4 to first study the </w:t>
            </w:r>
            <w:r>
              <w:rPr>
                <w:rFonts w:hint="eastAsia"/>
                <w:bCs/>
                <w:szCs w:val="21"/>
                <w:highlight w:val="green"/>
              </w:rPr>
              <w:t>impacts on requirements</w:t>
            </w:r>
            <w:r>
              <w:rPr>
                <w:szCs w:val="21"/>
                <w:highlight w:val="green"/>
              </w:rPr>
              <w:t xml:space="preserve"> for the following case:</w:t>
            </w:r>
          </w:p>
          <w:p>
            <w:pPr>
              <w:pStyle w:val="28"/>
              <w:numPr>
                <w:ilvl w:val="1"/>
                <w:numId w:val="5"/>
              </w:numPr>
              <w:overflowPunct/>
              <w:autoSpaceDE/>
              <w:autoSpaceDN/>
              <w:adjustRightInd/>
              <w:snapToGrid w:val="0"/>
              <w:spacing w:after="120"/>
              <w:ind w:firstLineChars="0"/>
              <w:textAlignment w:val="auto"/>
              <w:rPr>
                <w:szCs w:val="21"/>
                <w:highlight w:val="green"/>
              </w:rPr>
            </w:pPr>
            <w:r>
              <w:rPr>
                <w:szCs w:val="21"/>
                <w:highlight w:val="green"/>
              </w:rPr>
              <w:t>L3 cell level RSRP (Point C) prediction</w:t>
            </w:r>
          </w:p>
          <w:p>
            <w:pPr>
              <w:pStyle w:val="28"/>
              <w:numPr>
                <w:ilvl w:val="1"/>
                <w:numId w:val="5"/>
              </w:numPr>
              <w:overflowPunct/>
              <w:autoSpaceDE/>
              <w:autoSpaceDN/>
              <w:adjustRightInd/>
              <w:snapToGrid w:val="0"/>
              <w:spacing w:after="120"/>
              <w:ind w:firstLineChars="0"/>
              <w:textAlignment w:val="auto"/>
              <w:rPr>
                <w:szCs w:val="21"/>
                <w:highlight w:val="green"/>
              </w:rPr>
            </w:pPr>
            <w:r>
              <w:rPr>
                <w:rFonts w:hint="eastAsia"/>
                <w:szCs w:val="21"/>
                <w:highlight w:val="green"/>
              </w:rPr>
              <w:t>F</w:t>
            </w:r>
            <w:r>
              <w:rPr>
                <w:szCs w:val="21"/>
                <w:highlight w:val="green"/>
              </w:rPr>
              <w:t>FS L1 beam-level (Point A</w:t>
            </w:r>
            <w:r>
              <w:rPr>
                <w:szCs w:val="21"/>
                <w:highlight w:val="green"/>
                <w:vertAlign w:val="superscript"/>
              </w:rPr>
              <w:t>1</w:t>
            </w:r>
            <w:r>
              <w:rPr>
                <w:szCs w:val="21"/>
                <w:highlight w:val="green"/>
              </w:rPr>
              <w:t>)</w:t>
            </w:r>
          </w:p>
          <w:p>
            <w:pPr>
              <w:pStyle w:val="28"/>
              <w:numPr>
                <w:ilvl w:val="1"/>
                <w:numId w:val="5"/>
              </w:numPr>
              <w:overflowPunct/>
              <w:autoSpaceDE/>
              <w:autoSpaceDN/>
              <w:adjustRightInd/>
              <w:snapToGrid w:val="0"/>
              <w:spacing w:after="120"/>
              <w:ind w:firstLineChars="0"/>
              <w:textAlignment w:val="auto"/>
              <w:rPr>
                <w:szCs w:val="21"/>
                <w:highlight w:val="green"/>
              </w:rPr>
            </w:pPr>
            <w:r>
              <w:rPr>
                <w:szCs w:val="21"/>
                <w:highlight w:val="green"/>
              </w:rPr>
              <w:t>FFS L3 beam-level (Point E)</w:t>
            </w:r>
          </w:p>
          <w:p>
            <w:pPr>
              <w:pStyle w:val="28"/>
              <w:numPr>
                <w:ilvl w:val="1"/>
                <w:numId w:val="5"/>
              </w:numPr>
              <w:overflowPunct/>
              <w:autoSpaceDE/>
              <w:autoSpaceDN/>
              <w:adjustRightInd/>
              <w:snapToGrid w:val="0"/>
              <w:spacing w:after="120"/>
              <w:ind w:firstLineChars="0"/>
              <w:textAlignment w:val="auto"/>
              <w:rPr>
                <w:szCs w:val="21"/>
                <w:highlight w:val="green"/>
              </w:rPr>
            </w:pPr>
            <w:r>
              <w:rPr>
                <w:szCs w:val="21"/>
                <w:highlight w:val="green"/>
              </w:rPr>
              <w:t>Other cases can be considered based on RAN4 further discussion and RAN2 further progress.</w:t>
            </w:r>
          </w:p>
          <w:p>
            <w:pPr>
              <w:pStyle w:val="57"/>
              <w:numPr>
                <w:ilvl w:val="-1"/>
                <w:numId w:val="0"/>
              </w:numPr>
              <w:ind w:left="0" w:firstLine="0"/>
            </w:pPr>
          </w:p>
        </w:tc>
      </w:tr>
    </w:tbl>
    <w:p>
      <w:pPr>
        <w:rPr>
          <w:rFonts w:hint="eastAsia"/>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In the last meeting, we have reached agreement that define requirement for L3 cell level RSRP prediction, and further dicussion is needed for L1 beam-level and L3 beam-level. In the current test case for delay and accuracy, the results for A1 and C are the same if the filtering is closed in test case. Meanwhile, some company mentioned that L1-RSRP is for beam management and perfers not to consider point A1 in AI mob. It</w:t>
      </w:r>
      <w:r>
        <w:rPr>
          <w:rFonts w:hint="default"/>
          <w:b w:val="0"/>
          <w:bCs w:val="0"/>
          <w:color w:val="000000" w:themeColor="text1"/>
          <w:lang w:val="en-US" w:eastAsia="zh-CN"/>
          <w14:textFill>
            <w14:solidFill>
              <w14:schemeClr w14:val="tx1"/>
            </w14:solidFill>
          </w14:textFill>
        </w:rPr>
        <w:t>’</w:t>
      </w:r>
      <w:r>
        <w:rPr>
          <w:rFonts w:hint="eastAsia"/>
          <w:b w:val="0"/>
          <w:bCs w:val="0"/>
          <w:color w:val="000000" w:themeColor="text1"/>
          <w:lang w:val="en-US" w:eastAsia="zh-CN"/>
          <w14:textFill>
            <w14:solidFill>
              <w14:schemeClr w14:val="tx1"/>
            </w14:solidFill>
          </w14:textFill>
        </w:rPr>
        <w:t xml:space="preserve">s ok for us not to consider point A1. as to point E, we prefer to consider in RAN4, which is useful for beam level measurement prediction. </w:t>
      </w:r>
    </w:p>
    <w:p>
      <w:pPr>
        <w:rPr>
          <w:rFonts w:hint="eastAsia"/>
          <w:b/>
          <w:bCs/>
          <w:color w:val="000000" w:themeColor="text1"/>
          <w:lang w:val="en-US" w:eastAsia="zh-CN"/>
          <w14:textFill>
            <w14:solidFill>
              <w14:schemeClr w14:val="tx1"/>
            </w14:solidFill>
          </w14:textFill>
        </w:rPr>
      </w:pPr>
      <w:r>
        <w:rPr>
          <w:rFonts w:ascii="微软雅黑" w:hAnsi="微软雅黑" w:eastAsia="微软雅黑"/>
          <w:color w:val="0000FF"/>
          <w:sz w:val="19"/>
          <w:szCs w:val="19"/>
          <w:lang w:val="en-US" w:eastAsia="zh-CN"/>
        </w:rPr>
        <w:drawing>
          <wp:inline distT="0" distB="0" distL="0" distR="0">
            <wp:extent cx="5737860" cy="2819400"/>
            <wp:effectExtent l="0" t="0" r="0" b="0"/>
            <wp:docPr id="498310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310952"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pPr>
        <w:rPr>
          <w:rFonts w:hint="default" w:eastAsia="Times New Roman"/>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Proposal 7: due to L1-RSRP is for beam management, it</w:t>
      </w:r>
      <w:r>
        <w:rPr>
          <w:rFonts w:hint="default"/>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s ok for us not to consider point A1 in AI Mob. as to point E, we prefer to consider in RAN4, which is useful for beam level measurement prediction.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rPr>
          <w:rFonts w:hint="eastAsia"/>
          <w:b/>
          <w:bCs/>
          <w:szCs w:val="20"/>
          <w:lang w:val="en-US" w:eastAsia="zh-CN"/>
        </w:rPr>
      </w:pPr>
      <w:r>
        <w:rPr>
          <w:rFonts w:hint="eastAsia" w:eastAsia="宋体"/>
          <w:b/>
          <w:bCs/>
          <w:lang w:val="en-US" w:eastAsia="zh-CN"/>
        </w:rPr>
        <w:t xml:space="preserve">Observation 1: </w:t>
      </w:r>
      <w:r>
        <w:rPr>
          <w:rFonts w:hint="eastAsia"/>
          <w:b/>
          <w:bCs/>
          <w:szCs w:val="20"/>
          <w:lang w:val="en-US" w:eastAsia="zh-CN"/>
        </w:rPr>
        <w:t>Both cell level measurement prediction and beam level measurement prediction are within the scope of RRM measurement prediction.</w:t>
      </w:r>
    </w:p>
    <w:p>
      <w:pPr>
        <w:pStyle w:val="57"/>
        <w:spacing w:before="157" w:beforeLines="50"/>
        <w:ind w:left="0" w:firstLine="0"/>
        <w:rPr>
          <w:rFonts w:hint="eastAsia"/>
          <w:b/>
          <w:bCs/>
          <w:szCs w:val="20"/>
          <w:lang w:val="en-US" w:eastAsia="zh-CN"/>
        </w:rPr>
      </w:pPr>
      <w:r>
        <w:rPr>
          <w:rFonts w:hint="eastAsia"/>
          <w:b/>
          <w:bCs/>
          <w:szCs w:val="20"/>
          <w:lang w:val="en-US" w:eastAsia="zh-CN"/>
        </w:rPr>
        <w:t>Observation 2: according to RAN2</w:t>
      </w:r>
      <w:r>
        <w:rPr>
          <w:rFonts w:hint="default"/>
          <w:b/>
          <w:bCs/>
          <w:szCs w:val="20"/>
          <w:lang w:val="en-US" w:eastAsia="zh-CN"/>
        </w:rPr>
        <w:t>’</w:t>
      </w:r>
      <w:r>
        <w:rPr>
          <w:rFonts w:hint="eastAsia"/>
          <w:b/>
          <w:bCs/>
          <w:szCs w:val="20"/>
          <w:lang w:val="en-US" w:eastAsia="zh-CN"/>
        </w:rPr>
        <w:t xml:space="preserve">s agreements, </w:t>
      </w:r>
      <w:r>
        <w:rPr>
          <w:rFonts w:hint="eastAsia"/>
          <w:b/>
          <w:bCs/>
        </w:rPr>
        <w:t>L3 filtered beam level prediction cases are lower priority</w:t>
      </w:r>
      <w:r>
        <w:rPr>
          <w:rFonts w:hint="eastAsia"/>
          <w:b/>
          <w:bCs/>
          <w:szCs w:val="20"/>
          <w:lang w:val="en-US" w:eastAsia="zh-CN"/>
        </w:rPr>
        <w:t xml:space="preserve"> and companies should focus on FR2-to-FR2 intra-frequency temporal domain prediction caseA (scenario 4).</w:t>
      </w:r>
    </w:p>
    <w:p>
      <w:pPr>
        <w:pStyle w:val="57"/>
        <w:spacing w:before="157" w:beforeLines="50"/>
        <w:ind w:left="0" w:firstLine="0"/>
        <w:rPr>
          <w:rFonts w:hint="eastAsia"/>
          <w:b/>
          <w:bCs/>
          <w:szCs w:val="20"/>
          <w:lang w:val="en-US" w:eastAsia="zh-CN"/>
        </w:rPr>
      </w:pPr>
      <w:r>
        <w:rPr>
          <w:rFonts w:hint="eastAsia"/>
          <w:b/>
          <w:bCs/>
          <w:szCs w:val="20"/>
          <w:lang w:val="en-US" w:eastAsia="zh-CN"/>
        </w:rPr>
        <w:t xml:space="preserve">Proposal 1: RAN4 should consider whether to discuss </w:t>
      </w:r>
      <w:r>
        <w:rPr>
          <w:rFonts w:hint="eastAsia"/>
          <w:b/>
          <w:bCs/>
        </w:rPr>
        <w:t>L3 filtered beam level prediction cases</w:t>
      </w:r>
      <w:r>
        <w:rPr>
          <w:rFonts w:hint="eastAsia" w:eastAsia="宋体"/>
          <w:b/>
          <w:bCs/>
          <w:lang w:val="en-US" w:eastAsia="zh-CN"/>
        </w:rPr>
        <w:t xml:space="preserve">. If yes, for </w:t>
      </w:r>
      <w:r>
        <w:rPr>
          <w:rFonts w:hint="eastAsia"/>
          <w:b/>
          <w:bCs/>
          <w:szCs w:val="20"/>
          <w:lang w:val="en-US" w:eastAsia="zh-CN"/>
        </w:rPr>
        <w:t>scenario 4, the 3 cases can be discussed:</w:t>
      </w:r>
    </w:p>
    <w:p>
      <w:pPr>
        <w:pStyle w:val="57"/>
        <w:ind w:left="726"/>
        <w:rPr>
          <w:rFonts w:hint="eastAsia"/>
          <w:b/>
          <w:bCs/>
        </w:rPr>
      </w:pPr>
      <w:r>
        <w:rPr>
          <w:rFonts w:hint="eastAsia"/>
          <w:b/>
          <w:bCs/>
        </w:rPr>
        <w:t>Case 1: To predict L1 filtered beam level results, then generate L3 filtered results based on the predicted L1 beam results.</w:t>
      </w:r>
    </w:p>
    <w:p>
      <w:pPr>
        <w:pStyle w:val="57"/>
        <w:ind w:left="726"/>
        <w:rPr>
          <w:rFonts w:hint="eastAsia"/>
          <w:b/>
          <w:bCs/>
        </w:rPr>
      </w:pPr>
      <w:r>
        <w:rPr>
          <w:rFonts w:hint="eastAsia"/>
          <w:b/>
          <w:bCs/>
        </w:rPr>
        <w:t>Case 2: To directly predict L3 filtered beam level results based on the L3 beam level measurement results.</w:t>
      </w:r>
    </w:p>
    <w:p>
      <w:pPr>
        <w:pStyle w:val="57"/>
        <w:ind w:left="726"/>
        <w:rPr>
          <w:rFonts w:hint="eastAsia"/>
          <w:b/>
          <w:bCs/>
        </w:rPr>
      </w:pPr>
      <w:r>
        <w:rPr>
          <w:rFonts w:hint="eastAsia"/>
          <w:b/>
          <w:bCs/>
        </w:rPr>
        <w:t>Case 3: To directly predict L3 filtered beam level results based on the L1 beam level measurement results.</w:t>
      </w:r>
    </w:p>
    <w:p>
      <w:pPr>
        <w:pStyle w:val="57"/>
        <w:spacing w:before="157" w:beforeLines="50"/>
        <w:ind w:left="0" w:firstLine="0"/>
        <w:rPr>
          <w:rFonts w:hint="eastAsia" w:eastAsia="宋体"/>
          <w:b/>
          <w:bCs/>
          <w:lang w:val="en-US" w:eastAsia="zh-CN"/>
        </w:rPr>
      </w:pPr>
      <w:r>
        <w:rPr>
          <w:rFonts w:hint="eastAsia" w:eastAsia="宋体"/>
          <w:b/>
          <w:bCs/>
          <w:lang w:val="en-US" w:eastAsia="zh-CN"/>
        </w:rPr>
        <w:t xml:space="preserve">Observation 3: As to the KPI of cell-level measurement prediction, </w:t>
      </w:r>
      <w:r>
        <w:rPr>
          <w:rFonts w:hint="eastAsia"/>
          <w:b/>
          <w:bCs/>
        </w:rPr>
        <w:t>focus on measurement prediction accuracy</w:t>
      </w:r>
      <w:r>
        <w:rPr>
          <w:rFonts w:hint="eastAsia" w:eastAsia="宋体"/>
          <w:b/>
          <w:bCs/>
          <w:lang w:val="en-US" w:eastAsia="zh-CN"/>
        </w:rPr>
        <w:t xml:space="preserve"> and RSRP difference between predicted L3 cell level measurement result and actual L3 cell level measurement result of the same cell </w:t>
      </w:r>
      <w:r>
        <w:rPr>
          <w:rFonts w:hint="eastAsia" w:eastAsia="宋体"/>
          <w:b/>
          <w:bCs/>
          <w:lang w:eastAsia="zh-CN"/>
        </w:rPr>
        <w:t>s</w:t>
      </w:r>
      <w:r>
        <w:rPr>
          <w:rFonts w:hint="eastAsia" w:eastAsia="宋体"/>
          <w:b/>
          <w:bCs/>
          <w:lang w:val="en-US" w:eastAsia="zh-CN"/>
        </w:rPr>
        <w:t>hould</w:t>
      </w:r>
      <w:r>
        <w:rPr>
          <w:rFonts w:hint="eastAsia"/>
          <w:b/>
          <w:bCs/>
        </w:rPr>
        <w:t xml:space="preserve"> be considered</w:t>
      </w:r>
      <w:r>
        <w:rPr>
          <w:rFonts w:hint="eastAsia" w:eastAsia="宋体"/>
          <w:b/>
          <w:bCs/>
          <w:lang w:val="en-US" w:eastAsia="zh-CN"/>
        </w:rPr>
        <w:t>.</w:t>
      </w:r>
    </w:p>
    <w:p>
      <w:pPr>
        <w:pStyle w:val="57"/>
        <w:spacing w:before="157" w:beforeLines="50"/>
        <w:ind w:left="0" w:firstLine="0"/>
        <w:rPr>
          <w:rFonts w:hint="eastAsia" w:eastAsia="宋体"/>
          <w:b/>
          <w:bCs/>
          <w:lang w:val="en-US" w:eastAsia="zh-CN"/>
        </w:rPr>
      </w:pPr>
      <w:r>
        <w:rPr>
          <w:rFonts w:hint="eastAsia" w:eastAsia="宋体"/>
          <w:b/>
          <w:bCs/>
          <w:lang w:val="en-US" w:eastAsia="zh-CN"/>
        </w:rPr>
        <w:t xml:space="preserve">Proposal 2: RAN4 should guarantee the preformance of RRM measurement prediction, and define </w:t>
      </w:r>
      <w:r>
        <w:rPr>
          <w:rFonts w:hint="eastAsia"/>
          <w:b/>
          <w:bCs/>
        </w:rPr>
        <w:t xml:space="preserve">measurement prediction accuracy for AI/ML-based predicted beam level </w:t>
      </w:r>
      <w:r>
        <w:rPr>
          <w:rFonts w:hint="eastAsia" w:eastAsia="宋体"/>
          <w:b/>
          <w:bCs/>
          <w:lang w:val="en-US" w:eastAsia="zh-CN"/>
        </w:rPr>
        <w:t>L1/</w:t>
      </w:r>
      <w:r>
        <w:rPr>
          <w:rFonts w:hint="eastAsia"/>
          <w:b/>
          <w:bCs/>
        </w:rPr>
        <w:t>L3-filtered or cell-level L3-filtered</w:t>
      </w:r>
      <w:r>
        <w:rPr>
          <w:rFonts w:hint="eastAsia" w:eastAsia="宋体"/>
          <w:b/>
          <w:bCs/>
          <w:lang w:val="en-US" w:eastAsia="zh-CN"/>
        </w:rPr>
        <w:t>.</w:t>
      </w:r>
    </w:p>
    <w:p>
      <w:pPr>
        <w:pStyle w:val="57"/>
        <w:spacing w:before="157" w:beforeLines="50"/>
        <w:ind w:left="0" w:firstLine="0"/>
        <w:rPr>
          <w:rFonts w:hint="default" w:eastAsia="宋体"/>
          <w:b/>
          <w:bCs/>
          <w:color w:val="auto"/>
          <w:lang w:val="en-US" w:eastAsia="zh-CN"/>
        </w:rPr>
      </w:pPr>
      <w:r>
        <w:rPr>
          <w:rFonts w:hint="eastAsia" w:eastAsia="宋体"/>
          <w:b/>
          <w:bCs/>
          <w:color w:val="auto"/>
          <w:lang w:val="en-US" w:eastAsia="zh-CN"/>
        </w:rPr>
        <w:t xml:space="preserve">Proposal 3：For measurement prediction accuracy of cell-level measurement prediction, metrics for </w:t>
      </w:r>
      <w:r>
        <w:rPr>
          <w:rFonts w:eastAsia="Yu Mincho"/>
          <w:b/>
          <w:bCs/>
        </w:rPr>
        <w:t>measurement prediction accuracy</w:t>
      </w:r>
      <w:r>
        <w:rPr>
          <w:rFonts w:hint="eastAsia" w:eastAsia="宋体"/>
          <w:b/>
          <w:bCs/>
          <w:color w:val="auto"/>
          <w:lang w:val="en-US" w:eastAsia="zh-CN"/>
        </w:rPr>
        <w:t xml:space="preserve"> defined in RAN2 </w:t>
      </w:r>
      <w:r>
        <w:rPr>
          <w:rFonts w:hint="eastAsia" w:eastAsia="宋体"/>
          <w:b/>
          <w:bCs/>
          <w:color w:val="auto"/>
          <w:highlight w:val="none"/>
          <w:lang w:val="en-US" w:eastAsia="zh-CN"/>
        </w:rPr>
        <w:t>can be used as start point</w:t>
      </w:r>
      <w:r>
        <w:rPr>
          <w:rFonts w:hint="eastAsia" w:eastAsia="宋体"/>
          <w:b/>
          <w:bCs/>
          <w:color w:val="auto"/>
          <w:sz w:val="20"/>
          <w:szCs w:val="20"/>
          <w:highlight w:val="none"/>
          <w:lang w:val="en-US" w:eastAsia="zh-CN"/>
        </w:rPr>
        <w:t>.</w:t>
      </w:r>
    </w:p>
    <w:p>
      <w:pPr>
        <w:pStyle w:val="57"/>
        <w:spacing w:before="157" w:beforeLines="50"/>
        <w:ind w:left="0" w:firstLine="0"/>
        <w:rPr>
          <w:rFonts w:hint="eastAsia" w:eastAsia="宋体"/>
          <w:b/>
          <w:bCs/>
          <w:lang w:val="en-US" w:eastAsia="zh-CN"/>
        </w:rPr>
      </w:pPr>
      <w:r>
        <w:rPr>
          <w:rFonts w:hint="eastAsia" w:eastAsia="宋体"/>
          <w:b/>
          <w:bCs/>
          <w:lang w:val="en-US" w:eastAsia="zh-CN"/>
        </w:rPr>
        <w:t xml:space="preserve">Proposal 4: RAN4 should </w:t>
      </w:r>
      <w:r>
        <w:rPr>
          <w:rFonts w:eastAsia="Yu Mincho"/>
          <w:b/>
          <w:bCs/>
        </w:rPr>
        <w:t xml:space="preserve">study the RRM impact of </w:t>
      </w:r>
      <w:r>
        <w:rPr>
          <w:rFonts w:hint="eastAsia" w:eastAsia="宋体"/>
          <w:b/>
          <w:bCs/>
          <w:lang w:val="en-US" w:eastAsia="zh-CN"/>
        </w:rPr>
        <w:t>MRRT and MRRS, which involve the number of skipped measurement instances and total measurement instances.</w:t>
      </w:r>
    </w:p>
    <w:p>
      <w:pPr>
        <w:pStyle w:val="57"/>
        <w:spacing w:before="157" w:beforeLines="50"/>
        <w:ind w:left="0" w:firstLine="0"/>
        <w:rPr>
          <w:rFonts w:hint="eastAsia" w:eastAsia="宋体"/>
          <w:b/>
          <w:bCs/>
          <w:lang w:val="en-US" w:eastAsia="zh-CN"/>
        </w:rPr>
      </w:pPr>
      <w:r>
        <w:rPr>
          <w:rFonts w:hint="eastAsia" w:eastAsia="宋体"/>
          <w:b/>
          <w:bCs/>
          <w:lang w:val="en-US" w:eastAsia="zh-CN"/>
        </w:rPr>
        <w:t>Observation 4: compared with legacy measurement delay requirements, number of actual measured samples and frequency layers are different, which will impact measurement requirements.</w:t>
      </w:r>
    </w:p>
    <w:p>
      <w:pPr>
        <w:pStyle w:val="57"/>
        <w:spacing w:before="157" w:beforeLines="50"/>
        <w:ind w:left="0" w:firstLine="0"/>
        <w:rPr>
          <w:rFonts w:hint="eastAsia" w:eastAsia="宋体"/>
          <w:b/>
          <w:bCs/>
          <w:lang w:val="en-US" w:eastAsia="zh-CN"/>
        </w:rPr>
      </w:pPr>
      <w:r>
        <w:rPr>
          <w:rFonts w:hint="eastAsia" w:eastAsia="宋体"/>
          <w:b/>
          <w:bCs/>
          <w:lang w:val="en-US" w:eastAsia="zh-CN"/>
        </w:rPr>
        <w:t>Proposal 5: RAN4 should discuss whether/how to update measurement delay requirements for AI/ML mobility.</w:t>
      </w:r>
    </w:p>
    <w:p>
      <w:pPr>
        <w:pStyle w:val="57"/>
        <w:spacing w:before="157" w:beforeLines="50"/>
        <w:ind w:left="0" w:firstLine="0"/>
        <w:rPr>
          <w:rFonts w:hint="eastAsia"/>
          <w:b/>
          <w:bCs/>
          <w:color w:val="000000" w:themeColor="text1"/>
          <w:szCs w:val="24"/>
          <w:lang w:val="en-US" w:eastAsia="zh-CN"/>
          <w14:textFill>
            <w14:solidFill>
              <w14:schemeClr w14:val="tx1"/>
            </w14:solidFill>
          </w14:textFill>
        </w:rPr>
      </w:pPr>
      <w:r>
        <w:rPr>
          <w:rFonts w:hint="eastAsia" w:eastAsia="宋体"/>
          <w:b/>
          <w:bCs/>
          <w:lang w:val="en-US" w:eastAsia="zh-CN"/>
        </w:rPr>
        <w:t xml:space="preserve">Proposal 6: Prefer to </w:t>
      </w:r>
      <w:r>
        <w:rPr>
          <w:b/>
          <w:bCs/>
          <w:color w:val="000000" w:themeColor="text1"/>
          <w:szCs w:val="24"/>
          <w:lang w:eastAsia="zh-CN"/>
          <w14:textFill>
            <w14:solidFill>
              <w14:schemeClr w14:val="tx1"/>
            </w14:solidFill>
          </w14:textFill>
        </w:rPr>
        <w:t>study the prediction accuracy performance with consideration of the impact of measurement error</w:t>
      </w:r>
      <w:r>
        <w:rPr>
          <w:rFonts w:hint="eastAsia"/>
          <w:b/>
          <w:bCs/>
          <w:color w:val="000000" w:themeColor="text1"/>
          <w:szCs w:val="24"/>
          <w:lang w:val="en-US" w:eastAsia="zh-CN"/>
          <w14:textFill>
            <w14:solidFill>
              <w14:schemeClr w14:val="tx1"/>
            </w14:solidFill>
          </w14:textFill>
        </w:rPr>
        <w:t xml:space="preserve"> in RAN4.</w:t>
      </w:r>
    </w:p>
    <w:p>
      <w:pPr>
        <w:pStyle w:val="57"/>
        <w:spacing w:before="157" w:beforeLines="50"/>
        <w:ind w:left="0" w:firstLine="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Proposal 7: due to L1-RSRP is for beam management, it</w:t>
      </w:r>
      <w:r>
        <w:rPr>
          <w:rFonts w:hint="default"/>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s ok for us not to consider point A1 in AI Mob. as to point E, we prefer to consider in RAN4, which is useful for beam level measurement prediction. </w:t>
      </w:r>
    </w:p>
    <w:p>
      <w:pPr>
        <w:pStyle w:val="4"/>
        <w:rPr>
          <w:rFonts w:hint="eastAsia" w:eastAsia="宋体" w:cs="Times New Roman"/>
          <w:b/>
          <w:bCs/>
          <w:color w:val="auto"/>
          <w:sz w:val="20"/>
          <w:szCs w:val="20"/>
          <w:highlight w:val="none"/>
          <w:lang w:val="en-GB"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0" w:leftChars="0" w:firstLine="0" w:firstLineChars="0"/>
        <w:rPr>
          <w:rFonts w:hint="eastAsia"/>
          <w:lang w:val="en-US" w:eastAsia="zh-CN"/>
        </w:rPr>
      </w:pPr>
      <w:bookmarkStart w:id="1" w:name="_Ref101451885"/>
      <w:r>
        <w:rPr>
          <w:rFonts w:hint="eastAsia"/>
          <w:lang w:val="en-US" w:eastAsia="zh-CN"/>
        </w:rPr>
        <w:t xml:space="preserve">RP-242393, Revised SID on AIML for mobility in NR , </w:t>
      </w:r>
      <w:bookmarkEnd w:id="1"/>
      <w:r>
        <w:rPr>
          <w:rFonts w:hint="eastAsia"/>
          <w:lang w:val="en-US" w:eastAsia="zh-CN"/>
        </w:rPr>
        <w:t>OPPO (rapporteur)</w:t>
      </w:r>
    </w:p>
    <w:p>
      <w:pPr>
        <w:pStyle w:val="9"/>
        <w:numPr>
          <w:ilvl w:val="0"/>
          <w:numId w:val="6"/>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"ftp://10.10.10.10/ftp/tsg_ran/WG4_Radio/TSGR4_112bis/Inbox/R4-2416855.zip" </w:instrText>
      </w:r>
      <w:r>
        <w:rPr>
          <w:rFonts w:hint="eastAsia"/>
          <w:lang w:val="en-US" w:eastAsia="zh-CN"/>
        </w:rPr>
        <w:fldChar w:fldCharType="separate"/>
      </w:r>
      <w:r>
        <w:rPr>
          <w:rFonts w:hint="eastAsia"/>
          <w:lang w:val="en-US" w:eastAsia="zh-CN"/>
        </w:rPr>
        <w:t>R4-2416855</w:t>
      </w:r>
      <w:r>
        <w:rPr>
          <w:rFonts w:hint="eastAsia"/>
          <w:lang w:val="en-US" w:eastAsia="zh-CN"/>
        </w:rPr>
        <w:fldChar w:fldCharType="end"/>
      </w:r>
      <w:r>
        <w:rPr>
          <w:rFonts w:hint="eastAsia"/>
          <w:lang w:val="en-US" w:eastAsia="zh-CN"/>
        </w:rPr>
        <w:t>, WF on RRM requirements for FS_NR_AIML_Mob, Nokia</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ED3918"/>
    <w:rsid w:val="1F8964CB"/>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642C4B"/>
    <w:rsid w:val="299B7242"/>
    <w:rsid w:val="2A34628C"/>
    <w:rsid w:val="2A724D05"/>
    <w:rsid w:val="2A7E505C"/>
    <w:rsid w:val="2AC85686"/>
    <w:rsid w:val="2AD04B5F"/>
    <w:rsid w:val="2B827A70"/>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A70460"/>
    <w:rsid w:val="301C6BB6"/>
    <w:rsid w:val="308B0627"/>
    <w:rsid w:val="30A55BC4"/>
    <w:rsid w:val="30C9008F"/>
    <w:rsid w:val="319708F2"/>
    <w:rsid w:val="31A2530D"/>
    <w:rsid w:val="31A8260E"/>
    <w:rsid w:val="31B14C9E"/>
    <w:rsid w:val="31F7164A"/>
    <w:rsid w:val="332B149D"/>
    <w:rsid w:val="335E31CF"/>
    <w:rsid w:val="33C522D7"/>
    <w:rsid w:val="344C156B"/>
    <w:rsid w:val="34807672"/>
    <w:rsid w:val="35B06C6A"/>
    <w:rsid w:val="35C06303"/>
    <w:rsid w:val="366149EB"/>
    <w:rsid w:val="36941AA2"/>
    <w:rsid w:val="36D37423"/>
    <w:rsid w:val="373E4973"/>
    <w:rsid w:val="379D23F9"/>
    <w:rsid w:val="37BB1F70"/>
    <w:rsid w:val="381D4A5A"/>
    <w:rsid w:val="38526B5E"/>
    <w:rsid w:val="3A16681E"/>
    <w:rsid w:val="3A185287"/>
    <w:rsid w:val="3A1F46B8"/>
    <w:rsid w:val="3A286675"/>
    <w:rsid w:val="3A692CD0"/>
    <w:rsid w:val="3A7F53CD"/>
    <w:rsid w:val="3AAE4AA7"/>
    <w:rsid w:val="3AF23299"/>
    <w:rsid w:val="3B22382B"/>
    <w:rsid w:val="3B270929"/>
    <w:rsid w:val="3B3D5571"/>
    <w:rsid w:val="3B673620"/>
    <w:rsid w:val="3B9A1F29"/>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3143D77"/>
    <w:rsid w:val="635902CD"/>
    <w:rsid w:val="63DA1C8E"/>
    <w:rsid w:val="64706BBE"/>
    <w:rsid w:val="64D91611"/>
    <w:rsid w:val="64F03EAD"/>
    <w:rsid w:val="64F2095B"/>
    <w:rsid w:val="652B262D"/>
    <w:rsid w:val="658A3829"/>
    <w:rsid w:val="65A16A49"/>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222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Wu Yan (ZTE)</cp:lastModifiedBy>
  <cp:lastPrinted>2015-02-02T11:17:00Z</cp:lastPrinted>
  <dcterms:modified xsi:type="dcterms:W3CDTF">2024-11-08T08:58:20Z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6B1390C4743642B9A2CEF5B0D3D93FF2</vt:lpwstr>
  </property>
</Properties>
</file>